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29" w:rsidRDefault="00147029" w:rsidP="00147029">
      <w:pPr>
        <w:ind w:firstLine="539"/>
        <w:jc w:val="center"/>
        <w:outlineLvl w:val="1"/>
        <w:rPr>
          <w:b/>
          <w:kern w:val="36"/>
          <w:sz w:val="28"/>
          <w:szCs w:val="28"/>
        </w:rPr>
      </w:pPr>
      <w:r>
        <w:rPr>
          <w:b/>
          <w:kern w:val="36"/>
          <w:sz w:val="28"/>
          <w:szCs w:val="28"/>
        </w:rPr>
        <w:t xml:space="preserve">Отчет </w:t>
      </w:r>
    </w:p>
    <w:p w:rsidR="00147029" w:rsidRDefault="00147029" w:rsidP="00147029">
      <w:pPr>
        <w:ind w:firstLine="539"/>
        <w:jc w:val="center"/>
        <w:outlineLvl w:val="1"/>
        <w:rPr>
          <w:b/>
          <w:kern w:val="36"/>
          <w:sz w:val="28"/>
          <w:szCs w:val="28"/>
        </w:rPr>
      </w:pPr>
      <w:r>
        <w:rPr>
          <w:b/>
          <w:kern w:val="36"/>
          <w:sz w:val="28"/>
          <w:szCs w:val="28"/>
        </w:rPr>
        <w:t xml:space="preserve">о результатах деятельности Финансового управления </w:t>
      </w:r>
      <w:r w:rsidR="00B9371A">
        <w:rPr>
          <w:b/>
          <w:kern w:val="36"/>
          <w:sz w:val="28"/>
          <w:szCs w:val="28"/>
        </w:rPr>
        <w:t>А</w:t>
      </w:r>
      <w:r>
        <w:rPr>
          <w:b/>
          <w:kern w:val="36"/>
          <w:sz w:val="28"/>
          <w:szCs w:val="28"/>
        </w:rPr>
        <w:t xml:space="preserve">дминистрации муниципального образования «Город Майкоп» </w:t>
      </w:r>
    </w:p>
    <w:p w:rsidR="00147029" w:rsidRDefault="00147029" w:rsidP="00147029">
      <w:pPr>
        <w:ind w:firstLine="539"/>
        <w:jc w:val="center"/>
        <w:outlineLvl w:val="1"/>
        <w:rPr>
          <w:b/>
          <w:kern w:val="36"/>
          <w:sz w:val="28"/>
          <w:szCs w:val="28"/>
        </w:rPr>
      </w:pPr>
      <w:r>
        <w:rPr>
          <w:b/>
          <w:kern w:val="36"/>
          <w:sz w:val="28"/>
          <w:szCs w:val="28"/>
        </w:rPr>
        <w:t>за 20</w:t>
      </w:r>
      <w:r w:rsidR="00DE0C32">
        <w:rPr>
          <w:b/>
          <w:kern w:val="36"/>
          <w:sz w:val="28"/>
          <w:szCs w:val="28"/>
        </w:rPr>
        <w:t>2</w:t>
      </w:r>
      <w:r w:rsidR="00DC3F31">
        <w:rPr>
          <w:b/>
          <w:kern w:val="36"/>
          <w:sz w:val="28"/>
          <w:szCs w:val="28"/>
        </w:rPr>
        <w:t>4</w:t>
      </w:r>
      <w:r>
        <w:rPr>
          <w:b/>
          <w:kern w:val="36"/>
          <w:sz w:val="28"/>
          <w:szCs w:val="28"/>
        </w:rPr>
        <w:t xml:space="preserve"> год</w:t>
      </w:r>
    </w:p>
    <w:p w:rsidR="00147029" w:rsidRDefault="00147029" w:rsidP="00147029">
      <w:pPr>
        <w:ind w:firstLine="539"/>
        <w:jc w:val="center"/>
        <w:outlineLvl w:val="1"/>
        <w:rPr>
          <w:b/>
          <w:kern w:val="36"/>
          <w:sz w:val="26"/>
          <w:szCs w:val="26"/>
        </w:rPr>
      </w:pPr>
    </w:p>
    <w:p w:rsidR="006E79C4" w:rsidRDefault="006E79C4" w:rsidP="001E5527">
      <w:pPr>
        <w:ind w:firstLine="539"/>
        <w:jc w:val="both"/>
        <w:rPr>
          <w:sz w:val="28"/>
          <w:szCs w:val="28"/>
        </w:rPr>
      </w:pPr>
      <w:r w:rsidRPr="001A2EDF">
        <w:rPr>
          <w:sz w:val="28"/>
          <w:szCs w:val="28"/>
        </w:rPr>
        <w:t xml:space="preserve">Финансовое управление </w:t>
      </w:r>
      <w:r w:rsidR="00B9371A" w:rsidRPr="001A2EDF">
        <w:rPr>
          <w:sz w:val="28"/>
          <w:szCs w:val="28"/>
        </w:rPr>
        <w:t>А</w:t>
      </w:r>
      <w:r w:rsidRPr="001A2EDF">
        <w:rPr>
          <w:sz w:val="28"/>
          <w:szCs w:val="28"/>
        </w:rPr>
        <w:t>дминистрации муниципального образования «Город Майкоп» (далее – Финансовое управление) является отраслевым (функциональным)</w:t>
      </w:r>
      <w:r w:rsidR="00CB01EE" w:rsidRPr="001A2EDF">
        <w:rPr>
          <w:sz w:val="28"/>
          <w:szCs w:val="28"/>
        </w:rPr>
        <w:t xml:space="preserve"> </w:t>
      </w:r>
      <w:r w:rsidRPr="001A2EDF">
        <w:rPr>
          <w:sz w:val="28"/>
          <w:szCs w:val="28"/>
        </w:rPr>
        <w:t>подразделением Администрации муниципального образования «Город Майкоп», обеспечивающим</w:t>
      </w:r>
      <w:r w:rsidR="00930803" w:rsidRPr="001A2EDF">
        <w:rPr>
          <w:sz w:val="28"/>
          <w:szCs w:val="28"/>
        </w:rPr>
        <w:t>:</w:t>
      </w:r>
      <w:r w:rsidRPr="001A2EDF">
        <w:rPr>
          <w:sz w:val="28"/>
          <w:szCs w:val="28"/>
        </w:rPr>
        <w:t xml:space="preserve"> формирование и организацию исполнения бюджета муниципального образования «Город Майкоп», формирование и предоставление в вышестоящие органы отчетности об исполнени</w:t>
      </w:r>
      <w:r w:rsidR="003A283A" w:rsidRPr="001A2EDF">
        <w:rPr>
          <w:sz w:val="28"/>
          <w:szCs w:val="28"/>
        </w:rPr>
        <w:t>и</w:t>
      </w:r>
      <w:r w:rsidRPr="001A2EDF">
        <w:rPr>
          <w:sz w:val="28"/>
          <w:szCs w:val="28"/>
        </w:rPr>
        <w:t xml:space="preserve"> </w:t>
      </w:r>
      <w:r w:rsidR="00346F23">
        <w:rPr>
          <w:sz w:val="28"/>
          <w:szCs w:val="28"/>
        </w:rPr>
        <w:t xml:space="preserve">местного </w:t>
      </w:r>
      <w:r w:rsidRPr="001A2EDF">
        <w:rPr>
          <w:sz w:val="28"/>
          <w:szCs w:val="28"/>
        </w:rPr>
        <w:t>бюджета, проведение единой финансовой</w:t>
      </w:r>
      <w:r w:rsidR="009C1805" w:rsidRPr="001A2EDF">
        <w:rPr>
          <w:sz w:val="28"/>
          <w:szCs w:val="28"/>
        </w:rPr>
        <w:t>, налоговой</w:t>
      </w:r>
      <w:r w:rsidRPr="001A2EDF">
        <w:rPr>
          <w:sz w:val="28"/>
          <w:szCs w:val="28"/>
        </w:rPr>
        <w:t xml:space="preserve"> и бюджетной политики на территории муниципального образования «Город Майкоп», управление муниципальным долгом муниципального образования «Город Майкоп», </w:t>
      </w:r>
      <w:r w:rsidR="00930803" w:rsidRPr="001A2EDF">
        <w:rPr>
          <w:sz w:val="28"/>
          <w:szCs w:val="28"/>
        </w:rPr>
        <w:t>координацию</w:t>
      </w:r>
      <w:r w:rsidRPr="001A2EDF">
        <w:rPr>
          <w:sz w:val="28"/>
          <w:szCs w:val="28"/>
        </w:rPr>
        <w:t xml:space="preserve"> деятельност</w:t>
      </w:r>
      <w:r w:rsidR="00930803" w:rsidRPr="001A2EDF">
        <w:rPr>
          <w:sz w:val="28"/>
          <w:szCs w:val="28"/>
        </w:rPr>
        <w:t>и</w:t>
      </w:r>
      <w:r w:rsidRPr="001A2EDF">
        <w:rPr>
          <w:sz w:val="28"/>
          <w:szCs w:val="28"/>
        </w:rPr>
        <w:t xml:space="preserve"> главных распорядителей бюджетных средств, иных участников бюджетного процесса, взаимодейств</w:t>
      </w:r>
      <w:r w:rsidR="001E57EF" w:rsidRPr="001A2EDF">
        <w:rPr>
          <w:sz w:val="28"/>
          <w:szCs w:val="28"/>
        </w:rPr>
        <w:t>ие</w:t>
      </w:r>
      <w:r w:rsidRPr="001A2EDF">
        <w:rPr>
          <w:sz w:val="28"/>
          <w:szCs w:val="28"/>
        </w:rPr>
        <w:t xml:space="preserve"> с соответствующими исполнительными органами государственной власти Республики Адыгея по организации бюджетного процесса и другим вопросам, относящимся к компетенции Финансового управления.</w:t>
      </w:r>
    </w:p>
    <w:p w:rsidR="00104D93" w:rsidRPr="001A2EDF" w:rsidRDefault="00104D93" w:rsidP="001E5527">
      <w:pPr>
        <w:ind w:firstLine="539"/>
        <w:jc w:val="both"/>
        <w:rPr>
          <w:sz w:val="28"/>
          <w:szCs w:val="28"/>
        </w:rPr>
      </w:pPr>
      <w:r w:rsidRPr="001639C3">
        <w:rPr>
          <w:sz w:val="28"/>
          <w:szCs w:val="28"/>
        </w:rPr>
        <w:t xml:space="preserve">Финансовое управление осуществляет свою деятельность в соответствии с Бюджетным Кодексом Российской Федерации, Положением о бюджетном процессе в муниципальном образовании «Город Майкоп», утвержденным </w:t>
      </w:r>
      <w:r w:rsidR="00005D07" w:rsidRPr="001639C3">
        <w:rPr>
          <w:sz w:val="28"/>
          <w:szCs w:val="28"/>
        </w:rPr>
        <w:t>Р</w:t>
      </w:r>
      <w:r w:rsidRPr="001639C3">
        <w:rPr>
          <w:sz w:val="28"/>
          <w:szCs w:val="28"/>
        </w:rPr>
        <w:t>ешением Совета народных депутатов</w:t>
      </w:r>
      <w:r w:rsidR="001919EE" w:rsidRPr="001639C3">
        <w:rPr>
          <w:sz w:val="28"/>
          <w:szCs w:val="28"/>
        </w:rPr>
        <w:t xml:space="preserve"> муниципального образования «Город Майкоп»</w:t>
      </w:r>
      <w:r w:rsidR="00DC3F31">
        <w:rPr>
          <w:sz w:val="28"/>
          <w:szCs w:val="28"/>
        </w:rPr>
        <w:t xml:space="preserve"> от 24.12.2007 № 239-рс</w:t>
      </w:r>
      <w:r w:rsidRPr="001639C3">
        <w:rPr>
          <w:sz w:val="28"/>
          <w:szCs w:val="28"/>
        </w:rPr>
        <w:t xml:space="preserve">, Положением о  Финансовом управлении Администрации муниципального образования «Город Майкоп», утвержденным </w:t>
      </w:r>
      <w:r w:rsidR="00C40B9F" w:rsidRPr="001639C3">
        <w:rPr>
          <w:sz w:val="28"/>
          <w:szCs w:val="28"/>
        </w:rPr>
        <w:t>Р</w:t>
      </w:r>
      <w:r w:rsidRPr="001639C3">
        <w:rPr>
          <w:sz w:val="28"/>
          <w:szCs w:val="28"/>
        </w:rPr>
        <w:t xml:space="preserve">ешением Совета народных депутатов </w:t>
      </w:r>
      <w:r w:rsidR="001919EE" w:rsidRPr="001639C3">
        <w:rPr>
          <w:sz w:val="28"/>
          <w:szCs w:val="28"/>
        </w:rPr>
        <w:t xml:space="preserve">муниципального образования «Город Майкоп» </w:t>
      </w:r>
      <w:r w:rsidRPr="001639C3">
        <w:rPr>
          <w:sz w:val="28"/>
          <w:szCs w:val="28"/>
        </w:rPr>
        <w:t>от 28.04.2022 №</w:t>
      </w:r>
      <w:r w:rsidR="00AA1929" w:rsidRPr="00AA1929">
        <w:rPr>
          <w:sz w:val="28"/>
          <w:szCs w:val="28"/>
        </w:rPr>
        <w:t xml:space="preserve"> </w:t>
      </w:r>
      <w:r w:rsidRPr="001639C3">
        <w:rPr>
          <w:sz w:val="28"/>
          <w:szCs w:val="28"/>
        </w:rPr>
        <w:t xml:space="preserve">245-рс. В своей </w:t>
      </w:r>
      <w:r w:rsidR="00DC3F31">
        <w:rPr>
          <w:sz w:val="28"/>
          <w:szCs w:val="28"/>
        </w:rPr>
        <w:t>работе</w:t>
      </w:r>
      <w:r w:rsidRPr="001639C3">
        <w:rPr>
          <w:sz w:val="28"/>
          <w:szCs w:val="28"/>
        </w:rPr>
        <w:t xml:space="preserve"> Финансовое управление руководствуется Конституцией Российской Федерации, </w:t>
      </w:r>
      <w:r w:rsidR="00AA1929">
        <w:rPr>
          <w:sz w:val="28"/>
          <w:szCs w:val="28"/>
        </w:rPr>
        <w:t xml:space="preserve">законами и нормативными правовыми актами Российской Федерации, Республики Адыгея, Уставом муниципального образования «Город Майкоп» и иными муниципальными правовыми актами муниципального образования «Город </w:t>
      </w:r>
      <w:r w:rsidR="00212D2B">
        <w:rPr>
          <w:sz w:val="28"/>
          <w:szCs w:val="28"/>
        </w:rPr>
        <w:t>Майкоп»</w:t>
      </w:r>
      <w:r w:rsidR="00307C13">
        <w:rPr>
          <w:sz w:val="28"/>
          <w:szCs w:val="28"/>
        </w:rPr>
        <w:t>.</w:t>
      </w:r>
    </w:p>
    <w:p w:rsidR="006E79C4" w:rsidRPr="001A2EDF" w:rsidRDefault="006E79C4" w:rsidP="001E5527">
      <w:pPr>
        <w:ind w:firstLine="539"/>
        <w:jc w:val="both"/>
        <w:rPr>
          <w:bCs/>
          <w:spacing w:val="-4"/>
          <w:sz w:val="28"/>
          <w:szCs w:val="28"/>
        </w:rPr>
      </w:pPr>
      <w:r w:rsidRPr="001A2EDF">
        <w:rPr>
          <w:sz w:val="28"/>
          <w:szCs w:val="28"/>
        </w:rPr>
        <w:t xml:space="preserve">Основной целью деятельности Финансового управления является </w:t>
      </w:r>
      <w:r w:rsidRPr="001A2EDF">
        <w:rPr>
          <w:bCs/>
          <w:spacing w:val="-4"/>
          <w:sz w:val="28"/>
          <w:szCs w:val="28"/>
        </w:rPr>
        <w:t xml:space="preserve">обеспечение долгосрочной сбалансированности и устойчивости бюджетной системы </w:t>
      </w:r>
      <w:r w:rsidR="00930803" w:rsidRPr="001A2EDF">
        <w:rPr>
          <w:sz w:val="28"/>
          <w:szCs w:val="28"/>
        </w:rPr>
        <w:t>муниципального образования «Город Майкоп»</w:t>
      </w:r>
      <w:r w:rsidRPr="001A2EDF">
        <w:rPr>
          <w:bCs/>
          <w:spacing w:val="-4"/>
          <w:sz w:val="28"/>
          <w:szCs w:val="28"/>
        </w:rPr>
        <w:t>.</w:t>
      </w:r>
    </w:p>
    <w:p w:rsidR="006E79C4" w:rsidRPr="001A2EDF" w:rsidRDefault="006E79C4" w:rsidP="001E5527">
      <w:pPr>
        <w:ind w:firstLine="539"/>
        <w:jc w:val="both"/>
        <w:rPr>
          <w:bCs/>
          <w:sz w:val="28"/>
          <w:szCs w:val="28"/>
        </w:rPr>
      </w:pPr>
      <w:r w:rsidRPr="001A2EDF">
        <w:rPr>
          <w:bCs/>
          <w:sz w:val="28"/>
          <w:szCs w:val="28"/>
        </w:rPr>
        <w:t xml:space="preserve">В настоящее время эффективное управление финансово-бюджетным комплексом </w:t>
      </w:r>
      <w:r w:rsidR="003F1CDB" w:rsidRPr="001A2EDF">
        <w:rPr>
          <w:bCs/>
          <w:sz w:val="28"/>
          <w:szCs w:val="28"/>
        </w:rPr>
        <w:t>муниципального образования «Город Майкоп»</w:t>
      </w:r>
      <w:r w:rsidRPr="001A2EDF">
        <w:rPr>
          <w:bCs/>
          <w:sz w:val="28"/>
          <w:szCs w:val="28"/>
        </w:rPr>
        <w:t xml:space="preserve"> – это не только оптимизация и </w:t>
      </w:r>
      <w:proofErr w:type="spellStart"/>
      <w:r w:rsidRPr="001A2EDF">
        <w:rPr>
          <w:bCs/>
          <w:sz w:val="28"/>
          <w:szCs w:val="28"/>
        </w:rPr>
        <w:t>приорит</w:t>
      </w:r>
      <w:r w:rsidR="00C164C3" w:rsidRPr="001A2EDF">
        <w:rPr>
          <w:bCs/>
          <w:sz w:val="28"/>
          <w:szCs w:val="28"/>
        </w:rPr>
        <w:t>и</w:t>
      </w:r>
      <w:r w:rsidRPr="001A2EDF">
        <w:rPr>
          <w:bCs/>
          <w:sz w:val="28"/>
          <w:szCs w:val="28"/>
        </w:rPr>
        <w:t>зация</w:t>
      </w:r>
      <w:proofErr w:type="spellEnd"/>
      <w:r w:rsidRPr="001A2EDF">
        <w:rPr>
          <w:bCs/>
          <w:sz w:val="28"/>
          <w:szCs w:val="28"/>
        </w:rPr>
        <w:t xml:space="preserve"> расходов по отдельным направлениям, но и решение сложных и масштабных задач в сфере социально-экономической политики. </w:t>
      </w:r>
    </w:p>
    <w:p w:rsidR="006E79C4" w:rsidRPr="001A2EDF" w:rsidRDefault="006E79C4" w:rsidP="001E5527">
      <w:pPr>
        <w:ind w:firstLine="539"/>
        <w:jc w:val="both"/>
        <w:rPr>
          <w:bCs/>
          <w:sz w:val="28"/>
          <w:szCs w:val="28"/>
        </w:rPr>
      </w:pPr>
      <w:r w:rsidRPr="001A2EDF">
        <w:rPr>
          <w:bCs/>
          <w:sz w:val="28"/>
          <w:szCs w:val="28"/>
        </w:rPr>
        <w:t>В связи с этим деятельность Финансового управления в 20</w:t>
      </w:r>
      <w:r w:rsidR="0050537B" w:rsidRPr="001A2EDF">
        <w:rPr>
          <w:bCs/>
          <w:sz w:val="28"/>
          <w:szCs w:val="28"/>
        </w:rPr>
        <w:t>2</w:t>
      </w:r>
      <w:r w:rsidR="00DC3F31">
        <w:rPr>
          <w:bCs/>
          <w:sz w:val="28"/>
          <w:szCs w:val="28"/>
        </w:rPr>
        <w:t>4</w:t>
      </w:r>
      <w:r w:rsidRPr="001A2EDF">
        <w:rPr>
          <w:bCs/>
          <w:sz w:val="28"/>
          <w:szCs w:val="28"/>
        </w:rPr>
        <w:t xml:space="preserve"> году была направлена на решение следующих задач:</w:t>
      </w:r>
    </w:p>
    <w:p w:rsidR="000B4C88" w:rsidRPr="001A2EDF" w:rsidRDefault="009F4B30" w:rsidP="001A2EDF">
      <w:pPr>
        <w:jc w:val="both"/>
        <w:rPr>
          <w:bCs/>
          <w:sz w:val="28"/>
          <w:szCs w:val="28"/>
        </w:rPr>
      </w:pPr>
      <w:r w:rsidRPr="001A2EDF">
        <w:rPr>
          <w:bCs/>
          <w:sz w:val="28"/>
          <w:szCs w:val="28"/>
        </w:rPr>
        <w:t xml:space="preserve">- </w:t>
      </w:r>
      <w:r w:rsidR="000B4C88" w:rsidRPr="001A2EDF">
        <w:rPr>
          <w:bCs/>
          <w:sz w:val="28"/>
          <w:szCs w:val="28"/>
        </w:rPr>
        <w:t>создание условий для обеспечения долгосрочной сбалансированности и устойчивости бюджета муниципального образования «Город Майкоп»;</w:t>
      </w:r>
    </w:p>
    <w:p w:rsidR="006E79C4" w:rsidRPr="001A2EDF" w:rsidRDefault="00AE4038" w:rsidP="001A2EDF">
      <w:pPr>
        <w:jc w:val="both"/>
        <w:rPr>
          <w:sz w:val="28"/>
          <w:szCs w:val="28"/>
        </w:rPr>
      </w:pPr>
      <w:r w:rsidRPr="001A2EDF">
        <w:rPr>
          <w:sz w:val="28"/>
          <w:szCs w:val="28"/>
        </w:rPr>
        <w:lastRenderedPageBreak/>
        <w:t xml:space="preserve">- </w:t>
      </w:r>
      <w:r w:rsidR="006E79C4" w:rsidRPr="001A2EDF">
        <w:rPr>
          <w:sz w:val="28"/>
          <w:szCs w:val="28"/>
        </w:rPr>
        <w:t xml:space="preserve">сохранение сбалансированности </w:t>
      </w:r>
      <w:r w:rsidR="00AF5033">
        <w:rPr>
          <w:sz w:val="28"/>
          <w:szCs w:val="28"/>
        </w:rPr>
        <w:t>местного</w:t>
      </w:r>
      <w:r w:rsidR="006E79C4" w:rsidRPr="001A2EDF">
        <w:rPr>
          <w:sz w:val="28"/>
          <w:szCs w:val="28"/>
        </w:rPr>
        <w:t xml:space="preserve"> бюджета посредством получения необходимого объема бюджетных доходов; </w:t>
      </w:r>
    </w:p>
    <w:p w:rsidR="006107E2" w:rsidRPr="001A2EDF" w:rsidRDefault="009F4B30" w:rsidP="001A2EDF">
      <w:pPr>
        <w:jc w:val="both"/>
        <w:rPr>
          <w:sz w:val="28"/>
          <w:szCs w:val="28"/>
        </w:rPr>
      </w:pPr>
      <w:r w:rsidRPr="001A2EDF">
        <w:rPr>
          <w:sz w:val="28"/>
          <w:szCs w:val="28"/>
        </w:rPr>
        <w:t>-</w:t>
      </w:r>
      <w:r w:rsidR="00AE4038" w:rsidRPr="001A2EDF">
        <w:rPr>
          <w:sz w:val="28"/>
          <w:szCs w:val="28"/>
        </w:rPr>
        <w:t xml:space="preserve">  </w:t>
      </w:r>
      <w:r w:rsidR="00B35A6C" w:rsidRPr="001A2EDF">
        <w:rPr>
          <w:sz w:val="28"/>
          <w:szCs w:val="28"/>
        </w:rPr>
        <w:t>п</w:t>
      </w:r>
      <w:r w:rsidR="006107E2" w:rsidRPr="001A2EDF">
        <w:rPr>
          <w:sz w:val="28"/>
          <w:szCs w:val="28"/>
        </w:rPr>
        <w:t xml:space="preserve">овышение эффективности управления </w:t>
      </w:r>
      <w:r w:rsidR="00CD46ED">
        <w:rPr>
          <w:sz w:val="28"/>
          <w:szCs w:val="28"/>
        </w:rPr>
        <w:t>местными финансами</w:t>
      </w:r>
      <w:r w:rsidR="006107E2" w:rsidRPr="001A2EDF">
        <w:rPr>
          <w:sz w:val="28"/>
          <w:szCs w:val="28"/>
        </w:rPr>
        <w:t xml:space="preserve">; </w:t>
      </w:r>
    </w:p>
    <w:p w:rsidR="006E79C4" w:rsidRPr="001A2EDF" w:rsidRDefault="009F4B30" w:rsidP="001A2EDF">
      <w:pPr>
        <w:jc w:val="both"/>
        <w:rPr>
          <w:sz w:val="28"/>
          <w:szCs w:val="28"/>
        </w:rPr>
      </w:pPr>
      <w:r w:rsidRPr="001A2EDF">
        <w:rPr>
          <w:sz w:val="28"/>
          <w:szCs w:val="28"/>
        </w:rPr>
        <w:t>-</w:t>
      </w:r>
      <w:r w:rsidR="00B35A6C" w:rsidRPr="001A2EDF">
        <w:rPr>
          <w:sz w:val="28"/>
          <w:szCs w:val="28"/>
        </w:rPr>
        <w:t xml:space="preserve"> </w:t>
      </w:r>
      <w:r w:rsidR="006E79C4" w:rsidRPr="001A2EDF">
        <w:rPr>
          <w:sz w:val="28"/>
          <w:szCs w:val="28"/>
        </w:rPr>
        <w:t>интеграция процессов стратегического прогнозирования и бюджетного планирования;</w:t>
      </w:r>
    </w:p>
    <w:p w:rsidR="000B4C88" w:rsidRDefault="009F4B30" w:rsidP="001A2EDF">
      <w:pPr>
        <w:jc w:val="both"/>
        <w:rPr>
          <w:sz w:val="28"/>
          <w:szCs w:val="28"/>
        </w:rPr>
      </w:pPr>
      <w:r w:rsidRPr="001A2EDF">
        <w:rPr>
          <w:sz w:val="28"/>
          <w:szCs w:val="28"/>
        </w:rPr>
        <w:t>-</w:t>
      </w:r>
      <w:r w:rsidR="00AE4038" w:rsidRPr="001A2EDF">
        <w:rPr>
          <w:sz w:val="28"/>
          <w:szCs w:val="28"/>
        </w:rPr>
        <w:t xml:space="preserve"> </w:t>
      </w:r>
      <w:r w:rsidR="006E79C4" w:rsidRPr="001A2EDF">
        <w:rPr>
          <w:sz w:val="28"/>
          <w:szCs w:val="28"/>
        </w:rPr>
        <w:t>формирование стимулов для более рационального и экономного использования бюджетных средств</w:t>
      </w:r>
      <w:r w:rsidR="00B5031D">
        <w:rPr>
          <w:sz w:val="28"/>
          <w:szCs w:val="28"/>
        </w:rPr>
        <w:t>;</w:t>
      </w:r>
    </w:p>
    <w:p w:rsidR="00B5031D" w:rsidRPr="001A2EDF" w:rsidRDefault="00B5031D" w:rsidP="001A2EDF">
      <w:pPr>
        <w:jc w:val="both"/>
        <w:rPr>
          <w:sz w:val="28"/>
          <w:szCs w:val="28"/>
        </w:rPr>
      </w:pPr>
      <w:r>
        <w:rPr>
          <w:sz w:val="28"/>
          <w:szCs w:val="28"/>
        </w:rPr>
        <w:t>- обеспечение прозрачности и открытости бюджетного процесса.</w:t>
      </w:r>
    </w:p>
    <w:p w:rsidR="00536E57" w:rsidRDefault="00536E57" w:rsidP="001E5527">
      <w:pPr>
        <w:ind w:firstLine="708"/>
        <w:jc w:val="both"/>
        <w:rPr>
          <w:bCs/>
          <w:sz w:val="28"/>
          <w:szCs w:val="28"/>
        </w:rPr>
      </w:pPr>
      <w:r w:rsidRPr="001A2EDF">
        <w:rPr>
          <w:bCs/>
          <w:sz w:val="28"/>
          <w:szCs w:val="28"/>
        </w:rPr>
        <w:t>В структуру Финансового управления входят: отдел прогнозирования и анализа доходов бюджета, бюджетный отдел, отдел финансово-правового и методологического обеспечения, отдел учета и отчетности, отдел административно-аналитического и информационного обеспечения.</w:t>
      </w:r>
    </w:p>
    <w:p w:rsidR="009B1B61" w:rsidRPr="005573EA" w:rsidRDefault="009B1B61" w:rsidP="00536E57">
      <w:pPr>
        <w:ind w:firstLine="709"/>
        <w:jc w:val="both"/>
        <w:rPr>
          <w:bCs/>
          <w:sz w:val="26"/>
          <w:szCs w:val="26"/>
        </w:rPr>
      </w:pPr>
    </w:p>
    <w:p w:rsidR="003B682A" w:rsidRPr="00FE24D2" w:rsidRDefault="003B682A" w:rsidP="003B682A">
      <w:pPr>
        <w:autoSpaceDE w:val="0"/>
        <w:autoSpaceDN w:val="0"/>
        <w:adjustRightInd w:val="0"/>
        <w:jc w:val="center"/>
        <w:rPr>
          <w:b/>
          <w:sz w:val="28"/>
          <w:szCs w:val="28"/>
        </w:rPr>
      </w:pPr>
      <w:r w:rsidRPr="00FE24D2">
        <w:rPr>
          <w:b/>
          <w:sz w:val="28"/>
          <w:szCs w:val="28"/>
        </w:rPr>
        <w:t xml:space="preserve">Повышение доходной базы </w:t>
      </w:r>
      <w:r w:rsidR="00346F23" w:rsidRPr="00FE24D2">
        <w:rPr>
          <w:b/>
          <w:sz w:val="28"/>
          <w:szCs w:val="28"/>
        </w:rPr>
        <w:t xml:space="preserve">местного </w:t>
      </w:r>
      <w:r w:rsidRPr="00FE24D2">
        <w:rPr>
          <w:b/>
          <w:sz w:val="28"/>
          <w:szCs w:val="28"/>
        </w:rPr>
        <w:t>бюджета</w:t>
      </w:r>
    </w:p>
    <w:p w:rsidR="00530938" w:rsidRPr="00572602" w:rsidRDefault="00530938" w:rsidP="001A2EDF">
      <w:pPr>
        <w:jc w:val="both"/>
        <w:rPr>
          <w:snapToGrid w:val="0"/>
          <w:color w:val="FF0000"/>
          <w:sz w:val="26"/>
          <w:szCs w:val="26"/>
        </w:rPr>
      </w:pPr>
    </w:p>
    <w:p w:rsidR="00985AA8" w:rsidRPr="00315C67" w:rsidRDefault="00985AA8" w:rsidP="005D6CB5">
      <w:pPr>
        <w:ind w:firstLine="539"/>
        <w:jc w:val="both"/>
        <w:rPr>
          <w:sz w:val="28"/>
          <w:szCs w:val="28"/>
        </w:rPr>
      </w:pPr>
      <w:r w:rsidRPr="00315C67">
        <w:rPr>
          <w:sz w:val="28"/>
          <w:szCs w:val="28"/>
        </w:rPr>
        <w:t>Бюджет муниципального образования «Город Майкоп» на 202</w:t>
      </w:r>
      <w:r w:rsidR="005D6CB5" w:rsidRPr="00315C67">
        <w:rPr>
          <w:sz w:val="28"/>
          <w:szCs w:val="28"/>
        </w:rPr>
        <w:t>4</w:t>
      </w:r>
      <w:r w:rsidRPr="00315C67">
        <w:rPr>
          <w:sz w:val="28"/>
          <w:szCs w:val="28"/>
        </w:rPr>
        <w:t xml:space="preserve"> год и на плановый период 202</w:t>
      </w:r>
      <w:r w:rsidR="005D6CB5" w:rsidRPr="00315C67">
        <w:rPr>
          <w:sz w:val="28"/>
          <w:szCs w:val="28"/>
        </w:rPr>
        <w:t>5</w:t>
      </w:r>
      <w:r w:rsidRPr="00315C67">
        <w:rPr>
          <w:sz w:val="28"/>
          <w:szCs w:val="28"/>
        </w:rPr>
        <w:t xml:space="preserve"> и 202</w:t>
      </w:r>
      <w:r w:rsidR="005D6CB5" w:rsidRPr="00315C67">
        <w:rPr>
          <w:sz w:val="28"/>
          <w:szCs w:val="28"/>
        </w:rPr>
        <w:t>6</w:t>
      </w:r>
      <w:r w:rsidRPr="00315C67">
        <w:rPr>
          <w:sz w:val="28"/>
          <w:szCs w:val="28"/>
        </w:rPr>
        <w:t xml:space="preserve"> годов утвержден Решением Совета народных депутатов муниципального образования «Город Майкоп» от 2</w:t>
      </w:r>
      <w:r w:rsidR="00724A4F" w:rsidRPr="00315C67">
        <w:rPr>
          <w:sz w:val="28"/>
          <w:szCs w:val="28"/>
        </w:rPr>
        <w:t>7</w:t>
      </w:r>
      <w:r w:rsidRPr="00315C67">
        <w:rPr>
          <w:sz w:val="28"/>
          <w:szCs w:val="28"/>
        </w:rPr>
        <w:t>.12.202</w:t>
      </w:r>
      <w:r w:rsidR="002F2AEE" w:rsidRPr="00315C67">
        <w:rPr>
          <w:sz w:val="28"/>
          <w:szCs w:val="28"/>
        </w:rPr>
        <w:t>3</w:t>
      </w:r>
      <w:r w:rsidRPr="00315C67">
        <w:rPr>
          <w:sz w:val="28"/>
          <w:szCs w:val="28"/>
        </w:rPr>
        <w:t xml:space="preserve">             № 28-рс (далее – решение о бюджете). </w:t>
      </w:r>
    </w:p>
    <w:p w:rsidR="00737A5A" w:rsidRPr="00315C67" w:rsidRDefault="00737A5A" w:rsidP="005D6CB5">
      <w:pPr>
        <w:ind w:firstLine="539"/>
        <w:jc w:val="both"/>
        <w:rPr>
          <w:sz w:val="28"/>
          <w:szCs w:val="28"/>
        </w:rPr>
      </w:pPr>
      <w:r w:rsidRPr="00315C67">
        <w:rPr>
          <w:sz w:val="28"/>
          <w:szCs w:val="28"/>
        </w:rPr>
        <w:t xml:space="preserve">Ежедневный мониторинг налоговых и неналоговых поступлений, проводимый специалистами Финансового управления, оперативное взаимодействие с администраторами поступлений в </w:t>
      </w:r>
      <w:r w:rsidR="00773A3A" w:rsidRPr="00315C67">
        <w:rPr>
          <w:sz w:val="28"/>
          <w:szCs w:val="28"/>
        </w:rPr>
        <w:t>местный</w:t>
      </w:r>
      <w:r w:rsidRPr="00315C67">
        <w:rPr>
          <w:sz w:val="28"/>
          <w:szCs w:val="28"/>
        </w:rPr>
        <w:t xml:space="preserve"> бюджет, структурными подразделениями Администрации муниципального образования «Город Майкоп», позволили своевременно реагировать на динамику поступлений в течение года и принимать эффективные меры по мобилизации доходов в бюджет.</w:t>
      </w:r>
    </w:p>
    <w:p w:rsidR="000E3EF4" w:rsidRPr="00315C67" w:rsidRDefault="000E3EF4" w:rsidP="005D6CB5">
      <w:pPr>
        <w:ind w:firstLine="851"/>
        <w:jc w:val="both"/>
        <w:rPr>
          <w:sz w:val="28"/>
          <w:szCs w:val="28"/>
        </w:rPr>
      </w:pPr>
      <w:r w:rsidRPr="00315C67">
        <w:rPr>
          <w:sz w:val="28"/>
          <w:szCs w:val="28"/>
        </w:rPr>
        <w:t xml:space="preserve">В отчетном периоде предприятиями и организациями города, субъектами малого и среднего бизнеса, а также физическими лицами перечислено налоговых и неналоговых платежей в бюджет муниципального образования «Город Майкоп» в сумме 3 107,0 млн. руб., из них 2 780,0 млн. руб. (89,5%) – налоговые доходы и 327,0 млн. руб. (10,5%) – неналоговые доходы. В 2023 году налоговые и неналоговые платежи составляли 87,4% и 12,6% соответственно. </w:t>
      </w:r>
    </w:p>
    <w:p w:rsidR="000E3EF4" w:rsidRPr="00315C67" w:rsidRDefault="000E3EF4" w:rsidP="005D6CB5">
      <w:pPr>
        <w:ind w:firstLine="851"/>
        <w:jc w:val="both"/>
        <w:rPr>
          <w:sz w:val="28"/>
          <w:szCs w:val="28"/>
        </w:rPr>
      </w:pPr>
      <w:r w:rsidRPr="00315C67">
        <w:rPr>
          <w:sz w:val="28"/>
          <w:szCs w:val="28"/>
        </w:rPr>
        <w:t>При уточненном кассовом плане в сумме 3 007,2 млн.</w:t>
      </w:r>
      <w:r w:rsidRPr="00315C67">
        <w:rPr>
          <w:sz w:val="28"/>
          <w:szCs w:val="28"/>
          <w:lang w:val="en-US"/>
        </w:rPr>
        <w:t> </w:t>
      </w:r>
      <w:r w:rsidRPr="00315C67">
        <w:rPr>
          <w:sz w:val="28"/>
          <w:szCs w:val="28"/>
        </w:rPr>
        <w:t>руб. перевыполнение составило 99,8 млн.</w:t>
      </w:r>
      <w:r w:rsidRPr="00315C67">
        <w:rPr>
          <w:sz w:val="28"/>
          <w:szCs w:val="28"/>
          <w:lang w:val="en-US"/>
        </w:rPr>
        <w:t> </w:t>
      </w:r>
      <w:r w:rsidRPr="00315C67">
        <w:rPr>
          <w:sz w:val="28"/>
          <w:szCs w:val="28"/>
        </w:rPr>
        <w:t>руб., процент исполнения – 103,3%. По сравнению с фактическими платежами в 2023 году (2 219,4 млн.</w:t>
      </w:r>
      <w:r w:rsidRPr="00315C67">
        <w:rPr>
          <w:sz w:val="28"/>
          <w:szCs w:val="28"/>
          <w:lang w:val="en-US"/>
        </w:rPr>
        <w:t> </w:t>
      </w:r>
      <w:r w:rsidRPr="00315C67">
        <w:rPr>
          <w:sz w:val="28"/>
          <w:szCs w:val="28"/>
        </w:rPr>
        <w:t>руб.) сложилось перевыполнение на 887,5 млн.</w:t>
      </w:r>
      <w:r w:rsidRPr="00315C67">
        <w:rPr>
          <w:sz w:val="28"/>
          <w:szCs w:val="28"/>
          <w:lang w:val="en-US"/>
        </w:rPr>
        <w:t> </w:t>
      </w:r>
      <w:r w:rsidRPr="00315C67">
        <w:rPr>
          <w:sz w:val="28"/>
          <w:szCs w:val="28"/>
        </w:rPr>
        <w:t>руб. (140%).</w:t>
      </w:r>
    </w:p>
    <w:p w:rsidR="000E3EF4" w:rsidRPr="00315C67" w:rsidRDefault="000E3EF4" w:rsidP="005D6CB5">
      <w:pPr>
        <w:ind w:firstLine="851"/>
        <w:jc w:val="both"/>
        <w:rPr>
          <w:sz w:val="28"/>
          <w:szCs w:val="28"/>
        </w:rPr>
      </w:pPr>
      <w:r w:rsidRPr="00315C67">
        <w:rPr>
          <w:sz w:val="28"/>
          <w:szCs w:val="28"/>
        </w:rPr>
        <w:t>По главным администраторам структура доходного потенциала города в отчетном периоде складывается следующим образом:</w:t>
      </w:r>
    </w:p>
    <w:p w:rsidR="000E3EF4" w:rsidRPr="00315C67" w:rsidRDefault="000E3EF4" w:rsidP="005D6CB5">
      <w:pPr>
        <w:ind w:firstLine="284"/>
        <w:jc w:val="both"/>
        <w:rPr>
          <w:sz w:val="28"/>
          <w:szCs w:val="28"/>
        </w:rPr>
      </w:pPr>
      <w:r w:rsidRPr="00315C67">
        <w:rPr>
          <w:sz w:val="28"/>
          <w:szCs w:val="28"/>
        </w:rPr>
        <w:t>- Управление Федеральной налоговой</w:t>
      </w:r>
    </w:p>
    <w:p w:rsidR="000E3EF4" w:rsidRPr="00315C67" w:rsidRDefault="000E3EF4" w:rsidP="005D6CB5">
      <w:pPr>
        <w:ind w:firstLine="284"/>
        <w:jc w:val="both"/>
        <w:rPr>
          <w:sz w:val="28"/>
          <w:szCs w:val="28"/>
        </w:rPr>
      </w:pPr>
      <w:r w:rsidRPr="00315C67">
        <w:rPr>
          <w:sz w:val="28"/>
          <w:szCs w:val="28"/>
        </w:rPr>
        <w:t xml:space="preserve"> службы по РА                                                           – 2 820,0 млн. руб. (90,8%);</w:t>
      </w:r>
    </w:p>
    <w:p w:rsidR="000E3EF4" w:rsidRPr="00315C67" w:rsidRDefault="000E3EF4" w:rsidP="005D6CB5">
      <w:pPr>
        <w:ind w:firstLine="284"/>
        <w:jc w:val="both"/>
        <w:rPr>
          <w:sz w:val="28"/>
          <w:szCs w:val="28"/>
        </w:rPr>
      </w:pPr>
      <w:r w:rsidRPr="00315C67">
        <w:rPr>
          <w:sz w:val="28"/>
          <w:szCs w:val="28"/>
        </w:rPr>
        <w:t xml:space="preserve">- Комитет по управлению имуществом </w:t>
      </w:r>
    </w:p>
    <w:p w:rsidR="000E3EF4" w:rsidRPr="00315C67" w:rsidRDefault="000E3EF4" w:rsidP="005D6CB5">
      <w:pPr>
        <w:ind w:firstLine="284"/>
        <w:jc w:val="both"/>
        <w:rPr>
          <w:sz w:val="28"/>
          <w:szCs w:val="28"/>
        </w:rPr>
      </w:pPr>
      <w:r w:rsidRPr="00315C67">
        <w:rPr>
          <w:sz w:val="28"/>
          <w:szCs w:val="28"/>
        </w:rPr>
        <w:t xml:space="preserve">  муниципального образования</w:t>
      </w:r>
    </w:p>
    <w:p w:rsidR="000E3EF4" w:rsidRPr="00315C67" w:rsidRDefault="000E3EF4" w:rsidP="005D6CB5">
      <w:pPr>
        <w:ind w:firstLine="284"/>
        <w:jc w:val="both"/>
        <w:rPr>
          <w:sz w:val="28"/>
          <w:szCs w:val="28"/>
        </w:rPr>
      </w:pPr>
      <w:r w:rsidRPr="00315C67">
        <w:rPr>
          <w:sz w:val="28"/>
          <w:szCs w:val="28"/>
        </w:rPr>
        <w:t xml:space="preserve"> «Город </w:t>
      </w:r>
      <w:proofErr w:type="gramStart"/>
      <w:r w:rsidRPr="00315C67">
        <w:rPr>
          <w:sz w:val="28"/>
          <w:szCs w:val="28"/>
        </w:rPr>
        <w:t xml:space="preserve">Майкоп»   </w:t>
      </w:r>
      <w:proofErr w:type="gramEnd"/>
      <w:r w:rsidRPr="00315C67">
        <w:rPr>
          <w:sz w:val="28"/>
          <w:szCs w:val="28"/>
        </w:rPr>
        <w:t xml:space="preserve">                                                        – 220,3 млн. руб. (7,1%);</w:t>
      </w:r>
    </w:p>
    <w:p w:rsidR="000E3EF4" w:rsidRPr="00315C67" w:rsidRDefault="000E3EF4" w:rsidP="005D6CB5">
      <w:pPr>
        <w:ind w:firstLine="284"/>
        <w:jc w:val="both"/>
        <w:rPr>
          <w:sz w:val="28"/>
          <w:szCs w:val="28"/>
        </w:rPr>
      </w:pPr>
      <w:r w:rsidRPr="00315C67">
        <w:rPr>
          <w:sz w:val="28"/>
          <w:szCs w:val="28"/>
        </w:rPr>
        <w:t>- Управление архитектуры и градостроительства</w:t>
      </w:r>
    </w:p>
    <w:p w:rsidR="000E3EF4" w:rsidRPr="00315C67" w:rsidRDefault="000E3EF4" w:rsidP="005D6CB5">
      <w:pPr>
        <w:ind w:firstLine="284"/>
        <w:jc w:val="both"/>
        <w:rPr>
          <w:sz w:val="28"/>
          <w:szCs w:val="28"/>
        </w:rPr>
      </w:pPr>
      <w:r w:rsidRPr="00315C67">
        <w:rPr>
          <w:sz w:val="28"/>
          <w:szCs w:val="28"/>
        </w:rPr>
        <w:lastRenderedPageBreak/>
        <w:t xml:space="preserve"> муниципального образования «Город </w:t>
      </w:r>
      <w:proofErr w:type="gramStart"/>
      <w:r w:rsidRPr="00315C67">
        <w:rPr>
          <w:sz w:val="28"/>
          <w:szCs w:val="28"/>
        </w:rPr>
        <w:t xml:space="preserve">Майкоп»   </w:t>
      </w:r>
      <w:proofErr w:type="gramEnd"/>
      <w:r w:rsidRPr="00315C67">
        <w:rPr>
          <w:sz w:val="28"/>
          <w:szCs w:val="28"/>
        </w:rPr>
        <w:t xml:space="preserve">       – 31,6 млн. руб. (1,0%);</w:t>
      </w:r>
    </w:p>
    <w:p w:rsidR="008F42E7" w:rsidRPr="00315C67" w:rsidRDefault="000E3EF4" w:rsidP="005D6CB5">
      <w:pPr>
        <w:ind w:firstLine="539"/>
        <w:jc w:val="both"/>
        <w:rPr>
          <w:color w:val="FF0000"/>
          <w:sz w:val="28"/>
          <w:szCs w:val="28"/>
        </w:rPr>
      </w:pPr>
      <w:r w:rsidRPr="00315C67">
        <w:rPr>
          <w:sz w:val="28"/>
          <w:szCs w:val="28"/>
        </w:rPr>
        <w:t>- другие администраторы                                            – 35,1 млн. руб. (1,1%).</w:t>
      </w:r>
    </w:p>
    <w:p w:rsidR="00737A5A" w:rsidRPr="00315C67" w:rsidRDefault="000C64DC" w:rsidP="005D6CB5">
      <w:pPr>
        <w:jc w:val="both"/>
        <w:rPr>
          <w:color w:val="FF0000"/>
        </w:rPr>
      </w:pPr>
      <w:r w:rsidRPr="00315C67">
        <w:rPr>
          <w:noProof/>
          <w:color w:val="FF0000"/>
          <w:sz w:val="28"/>
          <w:szCs w:val="28"/>
        </w:rPr>
        <w:drawing>
          <wp:inline distT="0" distB="0" distL="0" distR="0">
            <wp:extent cx="6538595" cy="26828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73E5" w:rsidRPr="00315C67" w:rsidRDefault="00A673E5" w:rsidP="005D6CB5">
      <w:pPr>
        <w:jc w:val="both"/>
        <w:rPr>
          <w:noProof/>
          <w:color w:val="FF0000"/>
        </w:rPr>
      </w:pPr>
    </w:p>
    <w:p w:rsidR="007943B6" w:rsidRPr="00315C67" w:rsidRDefault="007943B6" w:rsidP="005D6CB5">
      <w:pPr>
        <w:ind w:firstLine="851"/>
        <w:jc w:val="both"/>
        <w:rPr>
          <w:sz w:val="28"/>
          <w:szCs w:val="28"/>
        </w:rPr>
      </w:pPr>
      <w:r w:rsidRPr="00315C67">
        <w:rPr>
          <w:sz w:val="28"/>
          <w:szCs w:val="28"/>
        </w:rPr>
        <w:t>Наиболее крупным главным администратором является Управление Федеральной налоговой службы по Республике Адыгея. Принятые прогнозные обязательства 2024 года в объеме 2 738,7 млн.</w:t>
      </w:r>
      <w:r w:rsidRPr="00315C67">
        <w:rPr>
          <w:sz w:val="28"/>
          <w:szCs w:val="28"/>
          <w:lang w:val="en-US"/>
        </w:rPr>
        <w:t> </w:t>
      </w:r>
      <w:r w:rsidRPr="00315C67">
        <w:rPr>
          <w:sz w:val="28"/>
          <w:szCs w:val="28"/>
        </w:rPr>
        <w:t>руб. исполнены на 103%, перевыполнение составило 81,3 млн.</w:t>
      </w:r>
      <w:r w:rsidRPr="00315C67">
        <w:rPr>
          <w:sz w:val="28"/>
          <w:szCs w:val="28"/>
          <w:lang w:val="en-US"/>
        </w:rPr>
        <w:t> </w:t>
      </w:r>
      <w:r w:rsidRPr="00315C67">
        <w:rPr>
          <w:sz w:val="28"/>
          <w:szCs w:val="28"/>
        </w:rPr>
        <w:t>руб. в основном за счет:</w:t>
      </w:r>
    </w:p>
    <w:p w:rsidR="007943B6" w:rsidRPr="00315C67" w:rsidRDefault="003B5268" w:rsidP="005D6CB5">
      <w:pPr>
        <w:jc w:val="both"/>
        <w:rPr>
          <w:sz w:val="28"/>
          <w:szCs w:val="28"/>
        </w:rPr>
      </w:pPr>
      <w:r w:rsidRPr="00315C67">
        <w:rPr>
          <w:sz w:val="28"/>
          <w:szCs w:val="28"/>
        </w:rPr>
        <w:t>- </w:t>
      </w:r>
      <w:r w:rsidR="007943B6" w:rsidRPr="00315C67">
        <w:rPr>
          <w:sz w:val="28"/>
          <w:szCs w:val="28"/>
        </w:rPr>
        <w:t>налога на доходы физическ</w:t>
      </w:r>
      <w:r w:rsidRPr="00315C67">
        <w:rPr>
          <w:sz w:val="28"/>
          <w:szCs w:val="28"/>
        </w:rPr>
        <w:t xml:space="preserve">их лиц                    </w:t>
      </w:r>
      <w:r w:rsidR="007943B6" w:rsidRPr="00315C67">
        <w:rPr>
          <w:sz w:val="28"/>
          <w:szCs w:val="28"/>
        </w:rPr>
        <w:t xml:space="preserve">                      – на 46,1 млн.</w:t>
      </w:r>
      <w:r w:rsidR="007943B6" w:rsidRPr="00315C67">
        <w:rPr>
          <w:sz w:val="28"/>
          <w:szCs w:val="28"/>
          <w:lang w:val="en-US"/>
        </w:rPr>
        <w:t> </w:t>
      </w:r>
      <w:r w:rsidR="007943B6" w:rsidRPr="00315C67">
        <w:rPr>
          <w:sz w:val="28"/>
          <w:szCs w:val="28"/>
        </w:rPr>
        <w:t>руб.;</w:t>
      </w:r>
    </w:p>
    <w:p w:rsidR="007943B6" w:rsidRPr="00315C67" w:rsidRDefault="007943B6" w:rsidP="005D6CB5">
      <w:pPr>
        <w:jc w:val="both"/>
        <w:rPr>
          <w:sz w:val="28"/>
          <w:szCs w:val="28"/>
        </w:rPr>
      </w:pPr>
      <w:r w:rsidRPr="00315C67">
        <w:rPr>
          <w:sz w:val="28"/>
          <w:szCs w:val="28"/>
        </w:rPr>
        <w:t xml:space="preserve">- налога на имущество физических лиц                   </w:t>
      </w:r>
      <w:r w:rsidR="003B5268" w:rsidRPr="00315C67">
        <w:rPr>
          <w:sz w:val="28"/>
          <w:szCs w:val="28"/>
        </w:rPr>
        <w:t xml:space="preserve">          </w:t>
      </w:r>
      <w:r w:rsidRPr="00315C67">
        <w:rPr>
          <w:sz w:val="28"/>
          <w:szCs w:val="28"/>
        </w:rPr>
        <w:t xml:space="preserve">         – на 7,7 млн.</w:t>
      </w:r>
      <w:r w:rsidRPr="00315C67">
        <w:rPr>
          <w:sz w:val="28"/>
          <w:szCs w:val="28"/>
          <w:lang w:val="en-US"/>
        </w:rPr>
        <w:t> </w:t>
      </w:r>
      <w:r w:rsidRPr="00315C67">
        <w:rPr>
          <w:sz w:val="28"/>
          <w:szCs w:val="28"/>
        </w:rPr>
        <w:t>руб.;</w:t>
      </w:r>
    </w:p>
    <w:p w:rsidR="007943B6" w:rsidRPr="00315C67" w:rsidRDefault="007943B6" w:rsidP="005D6CB5">
      <w:pPr>
        <w:jc w:val="both"/>
        <w:rPr>
          <w:sz w:val="28"/>
          <w:szCs w:val="28"/>
        </w:rPr>
      </w:pPr>
      <w:r w:rsidRPr="00315C67">
        <w:rPr>
          <w:sz w:val="28"/>
          <w:szCs w:val="28"/>
        </w:rPr>
        <w:t xml:space="preserve">- земельный налог                                        </w:t>
      </w:r>
      <w:r w:rsidR="003B5268" w:rsidRPr="00315C67">
        <w:rPr>
          <w:sz w:val="28"/>
          <w:szCs w:val="28"/>
        </w:rPr>
        <w:t xml:space="preserve">                           </w:t>
      </w:r>
      <w:r w:rsidRPr="00315C67">
        <w:rPr>
          <w:sz w:val="28"/>
          <w:szCs w:val="28"/>
        </w:rPr>
        <w:t xml:space="preserve">      – на 7,3 млн. руб.;</w:t>
      </w:r>
    </w:p>
    <w:p w:rsidR="007943B6" w:rsidRPr="00315C67" w:rsidRDefault="007943B6" w:rsidP="005D6CB5">
      <w:pPr>
        <w:jc w:val="both"/>
        <w:rPr>
          <w:sz w:val="28"/>
          <w:szCs w:val="28"/>
        </w:rPr>
      </w:pPr>
      <w:r w:rsidRPr="00315C67">
        <w:rPr>
          <w:sz w:val="28"/>
          <w:szCs w:val="28"/>
        </w:rPr>
        <w:t>- налог, взимаемый в связи с приме</w:t>
      </w:r>
      <w:r w:rsidR="003B5268" w:rsidRPr="00315C67">
        <w:rPr>
          <w:sz w:val="28"/>
          <w:szCs w:val="28"/>
        </w:rPr>
        <w:t xml:space="preserve">нением УСН               </w:t>
      </w:r>
      <w:r w:rsidRPr="00315C67">
        <w:rPr>
          <w:sz w:val="28"/>
          <w:szCs w:val="28"/>
        </w:rPr>
        <w:t xml:space="preserve">       – на 6,6 млн. руб.;</w:t>
      </w:r>
    </w:p>
    <w:p w:rsidR="007943B6" w:rsidRPr="00315C67" w:rsidRDefault="007943B6" w:rsidP="005D6CB5">
      <w:pPr>
        <w:jc w:val="both"/>
        <w:rPr>
          <w:sz w:val="28"/>
          <w:szCs w:val="28"/>
        </w:rPr>
      </w:pPr>
      <w:r w:rsidRPr="00315C67">
        <w:rPr>
          <w:sz w:val="28"/>
          <w:szCs w:val="28"/>
        </w:rPr>
        <w:t xml:space="preserve">- доходов от сумм пеней                         </w:t>
      </w:r>
      <w:r w:rsidR="003B5268" w:rsidRPr="00315C67">
        <w:rPr>
          <w:sz w:val="28"/>
          <w:szCs w:val="28"/>
        </w:rPr>
        <w:t xml:space="preserve">                         </w:t>
      </w:r>
      <w:r w:rsidRPr="00315C67">
        <w:rPr>
          <w:sz w:val="28"/>
          <w:szCs w:val="28"/>
        </w:rPr>
        <w:t xml:space="preserve">             – на 6,0</w:t>
      </w:r>
      <w:r w:rsidRPr="00315C67">
        <w:rPr>
          <w:sz w:val="28"/>
          <w:szCs w:val="28"/>
          <w:lang w:val="en-US"/>
        </w:rPr>
        <w:t> </w:t>
      </w:r>
      <w:r w:rsidRPr="00315C67">
        <w:rPr>
          <w:sz w:val="28"/>
          <w:szCs w:val="28"/>
        </w:rPr>
        <w:t>млн.</w:t>
      </w:r>
      <w:r w:rsidRPr="00315C67">
        <w:rPr>
          <w:sz w:val="28"/>
          <w:szCs w:val="28"/>
          <w:lang w:val="en-US"/>
        </w:rPr>
        <w:t> </w:t>
      </w:r>
      <w:r w:rsidRPr="00315C67">
        <w:rPr>
          <w:sz w:val="28"/>
          <w:szCs w:val="28"/>
        </w:rPr>
        <w:t>руб.;</w:t>
      </w:r>
    </w:p>
    <w:p w:rsidR="007943B6" w:rsidRPr="00315C67" w:rsidRDefault="003B5268" w:rsidP="005D6CB5">
      <w:pPr>
        <w:jc w:val="both"/>
        <w:rPr>
          <w:sz w:val="28"/>
          <w:szCs w:val="28"/>
        </w:rPr>
      </w:pPr>
      <w:r w:rsidRPr="00315C67">
        <w:rPr>
          <w:sz w:val="28"/>
          <w:szCs w:val="28"/>
        </w:rPr>
        <w:t>- </w:t>
      </w:r>
      <w:r w:rsidR="007943B6" w:rsidRPr="00315C67">
        <w:rPr>
          <w:sz w:val="28"/>
          <w:szCs w:val="28"/>
        </w:rPr>
        <w:t>госпошлина по делам, рассматриваемым</w:t>
      </w:r>
    </w:p>
    <w:p w:rsidR="007943B6" w:rsidRPr="00315C67" w:rsidRDefault="007943B6" w:rsidP="005D6CB5">
      <w:pPr>
        <w:jc w:val="both"/>
        <w:rPr>
          <w:sz w:val="28"/>
          <w:szCs w:val="28"/>
        </w:rPr>
      </w:pPr>
      <w:r w:rsidRPr="00315C67">
        <w:rPr>
          <w:sz w:val="28"/>
          <w:szCs w:val="28"/>
        </w:rPr>
        <w:t xml:space="preserve"> в судах общей юрисдикции                      </w:t>
      </w:r>
      <w:r w:rsidR="003B5268" w:rsidRPr="00315C67">
        <w:rPr>
          <w:sz w:val="28"/>
          <w:szCs w:val="28"/>
        </w:rPr>
        <w:t xml:space="preserve">                         </w:t>
      </w:r>
      <w:r w:rsidRPr="00315C67">
        <w:rPr>
          <w:sz w:val="28"/>
          <w:szCs w:val="28"/>
        </w:rPr>
        <w:t xml:space="preserve">         – на 4,9 млн. руб.;</w:t>
      </w:r>
    </w:p>
    <w:p w:rsidR="007943B6" w:rsidRPr="00315C67" w:rsidRDefault="003B5268" w:rsidP="005D6CB5">
      <w:pPr>
        <w:jc w:val="both"/>
        <w:rPr>
          <w:sz w:val="28"/>
          <w:szCs w:val="28"/>
        </w:rPr>
      </w:pPr>
      <w:r w:rsidRPr="00315C67">
        <w:rPr>
          <w:sz w:val="28"/>
          <w:szCs w:val="28"/>
        </w:rPr>
        <w:t>- </w:t>
      </w:r>
      <w:r w:rsidR="007943B6" w:rsidRPr="00315C67">
        <w:rPr>
          <w:sz w:val="28"/>
          <w:szCs w:val="28"/>
        </w:rPr>
        <w:t xml:space="preserve">налога на имущество организаций            </w:t>
      </w:r>
      <w:r w:rsidRPr="00315C67">
        <w:rPr>
          <w:sz w:val="28"/>
          <w:szCs w:val="28"/>
        </w:rPr>
        <w:t xml:space="preserve">                         </w:t>
      </w:r>
      <w:r w:rsidR="007943B6" w:rsidRPr="00315C67">
        <w:rPr>
          <w:sz w:val="28"/>
          <w:szCs w:val="28"/>
        </w:rPr>
        <w:t xml:space="preserve">      – на 2,8 млн. руб.;</w:t>
      </w:r>
    </w:p>
    <w:p w:rsidR="007943B6" w:rsidRPr="00315C67" w:rsidRDefault="007943B6" w:rsidP="005D6CB5">
      <w:pPr>
        <w:jc w:val="both"/>
        <w:rPr>
          <w:sz w:val="28"/>
          <w:szCs w:val="28"/>
        </w:rPr>
      </w:pPr>
      <w:r w:rsidRPr="00315C67">
        <w:rPr>
          <w:sz w:val="28"/>
          <w:szCs w:val="28"/>
        </w:rPr>
        <w:t xml:space="preserve">- акцизы на горюче-смазочные товары                      </w:t>
      </w:r>
      <w:r w:rsidR="003B5268" w:rsidRPr="00315C67">
        <w:rPr>
          <w:sz w:val="28"/>
          <w:szCs w:val="28"/>
        </w:rPr>
        <w:t xml:space="preserve">           </w:t>
      </w:r>
      <w:r w:rsidRPr="00315C67">
        <w:rPr>
          <w:sz w:val="28"/>
          <w:szCs w:val="28"/>
        </w:rPr>
        <w:t xml:space="preserve">      – на 2,3 млн.</w:t>
      </w:r>
      <w:r w:rsidRPr="00315C67">
        <w:rPr>
          <w:sz w:val="28"/>
          <w:szCs w:val="28"/>
          <w:lang w:val="en-US"/>
        </w:rPr>
        <w:t> </w:t>
      </w:r>
      <w:r w:rsidRPr="00315C67">
        <w:rPr>
          <w:sz w:val="28"/>
          <w:szCs w:val="28"/>
        </w:rPr>
        <w:t>руб.;</w:t>
      </w:r>
    </w:p>
    <w:p w:rsidR="007943B6" w:rsidRPr="00315C67" w:rsidRDefault="003B5268" w:rsidP="005D6CB5">
      <w:pPr>
        <w:jc w:val="both"/>
        <w:rPr>
          <w:sz w:val="28"/>
          <w:szCs w:val="28"/>
        </w:rPr>
      </w:pPr>
      <w:r w:rsidRPr="00315C67">
        <w:rPr>
          <w:sz w:val="28"/>
          <w:szCs w:val="28"/>
        </w:rPr>
        <w:t>- </w:t>
      </w:r>
      <w:r w:rsidR="007943B6" w:rsidRPr="00315C67">
        <w:rPr>
          <w:sz w:val="28"/>
          <w:szCs w:val="28"/>
        </w:rPr>
        <w:t xml:space="preserve">налог на добычу общераспространенных </w:t>
      </w:r>
    </w:p>
    <w:p w:rsidR="007943B6" w:rsidRPr="00315C67" w:rsidRDefault="007943B6" w:rsidP="005D6CB5">
      <w:pPr>
        <w:jc w:val="both"/>
        <w:rPr>
          <w:sz w:val="28"/>
          <w:szCs w:val="28"/>
        </w:rPr>
      </w:pPr>
      <w:r w:rsidRPr="00315C67">
        <w:rPr>
          <w:sz w:val="28"/>
          <w:szCs w:val="28"/>
        </w:rPr>
        <w:t xml:space="preserve">  полезных ископаемых                          </w:t>
      </w:r>
      <w:r w:rsidR="003B5268" w:rsidRPr="00315C67">
        <w:rPr>
          <w:sz w:val="28"/>
          <w:szCs w:val="28"/>
        </w:rPr>
        <w:t xml:space="preserve">                         </w:t>
      </w:r>
      <w:r w:rsidRPr="00315C67">
        <w:rPr>
          <w:sz w:val="28"/>
          <w:szCs w:val="28"/>
        </w:rPr>
        <w:t xml:space="preserve">               – на 0,4 млн.</w:t>
      </w:r>
      <w:r w:rsidRPr="00315C67">
        <w:t> </w:t>
      </w:r>
      <w:r w:rsidRPr="00315C67">
        <w:rPr>
          <w:sz w:val="28"/>
          <w:szCs w:val="28"/>
        </w:rPr>
        <w:t>руб.</w:t>
      </w:r>
    </w:p>
    <w:p w:rsidR="007943B6" w:rsidRPr="00315C67" w:rsidRDefault="007943B6" w:rsidP="005D6CB5">
      <w:pPr>
        <w:ind w:firstLine="851"/>
        <w:jc w:val="both"/>
        <w:rPr>
          <w:sz w:val="28"/>
          <w:szCs w:val="28"/>
        </w:rPr>
      </w:pPr>
      <w:r w:rsidRPr="00315C67">
        <w:rPr>
          <w:sz w:val="28"/>
          <w:szCs w:val="28"/>
        </w:rPr>
        <w:t>Однако, при общем перевыполнении администрируемых платежей, не исполнен показатель кассового плана по налогу, взимаемому в связи с применением патента на 2,9 млн.</w:t>
      </w:r>
      <w:r w:rsidRPr="00315C67">
        <w:rPr>
          <w:sz w:val="28"/>
          <w:szCs w:val="28"/>
          <w:lang w:val="en-US"/>
        </w:rPr>
        <w:t> </w:t>
      </w:r>
      <w:r w:rsidRPr="00315C67">
        <w:rPr>
          <w:sz w:val="28"/>
          <w:szCs w:val="28"/>
        </w:rPr>
        <w:t>руб.;</w:t>
      </w:r>
    </w:p>
    <w:p w:rsidR="007943B6" w:rsidRPr="00315C67" w:rsidRDefault="007943B6" w:rsidP="005D6CB5">
      <w:pPr>
        <w:ind w:firstLine="851"/>
        <w:jc w:val="both"/>
        <w:rPr>
          <w:sz w:val="28"/>
          <w:szCs w:val="28"/>
        </w:rPr>
      </w:pPr>
      <w:r w:rsidRPr="00315C67">
        <w:rPr>
          <w:sz w:val="28"/>
          <w:szCs w:val="28"/>
        </w:rPr>
        <w:t>В части неналоговых доходных источников в отчетном периоде наиболее значимым главным администратором является Комитет по управлению имуществом муниципального образования «Город Майкоп». В общем, по администрируемым платежам, плановое задание в размере 198,5</w:t>
      </w:r>
      <w:r w:rsidR="003B5268" w:rsidRPr="00315C67">
        <w:rPr>
          <w:sz w:val="28"/>
          <w:szCs w:val="28"/>
        </w:rPr>
        <w:t> </w:t>
      </w:r>
      <w:r w:rsidRPr="00315C67">
        <w:rPr>
          <w:sz w:val="28"/>
          <w:szCs w:val="28"/>
        </w:rPr>
        <w:t>млн. руб. перевыполнено на 21,8 млн. руб., фактически получено 220,</w:t>
      </w:r>
      <w:r w:rsidR="006A79B6" w:rsidRPr="00315C67">
        <w:rPr>
          <w:sz w:val="28"/>
          <w:szCs w:val="28"/>
        </w:rPr>
        <w:t>3 </w:t>
      </w:r>
      <w:r w:rsidRPr="00315C67">
        <w:rPr>
          <w:sz w:val="28"/>
          <w:szCs w:val="28"/>
        </w:rPr>
        <w:t>млн. руб. Перевыполнение сложилось в основном по:</w:t>
      </w:r>
    </w:p>
    <w:p w:rsidR="007943B6" w:rsidRPr="00315C67" w:rsidRDefault="007943B6" w:rsidP="005D6CB5">
      <w:pPr>
        <w:jc w:val="both"/>
        <w:rPr>
          <w:sz w:val="28"/>
          <w:szCs w:val="28"/>
        </w:rPr>
      </w:pPr>
      <w:r w:rsidRPr="00315C67">
        <w:rPr>
          <w:sz w:val="28"/>
          <w:szCs w:val="28"/>
        </w:rPr>
        <w:t xml:space="preserve">- доходам от продажи земельных участков, </w:t>
      </w:r>
    </w:p>
    <w:p w:rsidR="007943B6" w:rsidRPr="00315C67" w:rsidRDefault="007943B6" w:rsidP="005D6CB5">
      <w:pPr>
        <w:jc w:val="both"/>
        <w:rPr>
          <w:sz w:val="28"/>
          <w:szCs w:val="28"/>
        </w:rPr>
      </w:pPr>
      <w:r w:rsidRPr="00315C67">
        <w:rPr>
          <w:sz w:val="28"/>
          <w:szCs w:val="28"/>
        </w:rPr>
        <w:t>расположенных в границах городских округов                       – на 10,9 млн. руб.;</w:t>
      </w:r>
    </w:p>
    <w:p w:rsidR="007943B6" w:rsidRPr="00315C67" w:rsidRDefault="007943B6" w:rsidP="005D6CB5">
      <w:pPr>
        <w:jc w:val="both"/>
        <w:rPr>
          <w:sz w:val="28"/>
          <w:szCs w:val="28"/>
        </w:rPr>
      </w:pPr>
      <w:r w:rsidRPr="00315C67">
        <w:rPr>
          <w:sz w:val="28"/>
          <w:szCs w:val="28"/>
        </w:rPr>
        <w:t xml:space="preserve">- доходам, полученным в виде арендной платы за </w:t>
      </w:r>
    </w:p>
    <w:p w:rsidR="007943B6" w:rsidRPr="00315C67" w:rsidRDefault="007943B6" w:rsidP="005D6CB5">
      <w:pPr>
        <w:jc w:val="both"/>
        <w:rPr>
          <w:sz w:val="28"/>
          <w:szCs w:val="28"/>
        </w:rPr>
      </w:pPr>
      <w:r w:rsidRPr="00315C67">
        <w:rPr>
          <w:sz w:val="28"/>
          <w:szCs w:val="28"/>
        </w:rPr>
        <w:t>земельные участки, государственная собственность</w:t>
      </w:r>
    </w:p>
    <w:p w:rsidR="007943B6" w:rsidRPr="00315C67" w:rsidRDefault="007943B6" w:rsidP="005D6CB5">
      <w:pPr>
        <w:jc w:val="both"/>
        <w:rPr>
          <w:sz w:val="28"/>
          <w:szCs w:val="28"/>
        </w:rPr>
      </w:pPr>
      <w:r w:rsidRPr="00315C67">
        <w:rPr>
          <w:sz w:val="28"/>
          <w:szCs w:val="28"/>
        </w:rPr>
        <w:lastRenderedPageBreak/>
        <w:t xml:space="preserve">на которые не разграничена и расположенных </w:t>
      </w:r>
    </w:p>
    <w:p w:rsidR="007943B6" w:rsidRPr="00315C67" w:rsidRDefault="007943B6" w:rsidP="005D6CB5">
      <w:pPr>
        <w:jc w:val="both"/>
        <w:rPr>
          <w:sz w:val="28"/>
          <w:szCs w:val="28"/>
        </w:rPr>
      </w:pPr>
      <w:r w:rsidRPr="00315C67">
        <w:rPr>
          <w:sz w:val="28"/>
          <w:szCs w:val="28"/>
        </w:rPr>
        <w:t>в границах городских округов                                                     – на 8,9 млн. руб.;</w:t>
      </w:r>
    </w:p>
    <w:p w:rsidR="007943B6" w:rsidRPr="00315C67" w:rsidRDefault="007943B6" w:rsidP="005D6CB5">
      <w:pPr>
        <w:jc w:val="both"/>
        <w:rPr>
          <w:sz w:val="28"/>
          <w:szCs w:val="28"/>
        </w:rPr>
      </w:pPr>
      <w:r w:rsidRPr="00315C67">
        <w:rPr>
          <w:sz w:val="28"/>
          <w:szCs w:val="28"/>
        </w:rPr>
        <w:t>- доходам от реализации имущества, находящегося</w:t>
      </w:r>
    </w:p>
    <w:p w:rsidR="007943B6" w:rsidRPr="00315C67" w:rsidRDefault="007943B6" w:rsidP="005D6CB5">
      <w:pPr>
        <w:jc w:val="both"/>
        <w:rPr>
          <w:sz w:val="28"/>
          <w:szCs w:val="28"/>
        </w:rPr>
      </w:pPr>
      <w:r w:rsidRPr="00315C67">
        <w:rPr>
          <w:sz w:val="28"/>
          <w:szCs w:val="28"/>
        </w:rPr>
        <w:t>в собственности городских округов                                            – на 1,3 млн. руб.;</w:t>
      </w:r>
    </w:p>
    <w:p w:rsidR="007943B6" w:rsidRPr="00315C67" w:rsidRDefault="007943B6" w:rsidP="005D6CB5">
      <w:pPr>
        <w:jc w:val="both"/>
        <w:rPr>
          <w:sz w:val="28"/>
          <w:szCs w:val="28"/>
        </w:rPr>
      </w:pPr>
      <w:r w:rsidRPr="00315C67">
        <w:rPr>
          <w:sz w:val="28"/>
          <w:szCs w:val="28"/>
        </w:rPr>
        <w:t xml:space="preserve">- доходам от сдачи в аренду имущества, </w:t>
      </w:r>
    </w:p>
    <w:p w:rsidR="007943B6" w:rsidRPr="00315C67" w:rsidRDefault="007943B6" w:rsidP="005D6CB5">
      <w:pPr>
        <w:jc w:val="both"/>
        <w:rPr>
          <w:sz w:val="28"/>
          <w:szCs w:val="28"/>
        </w:rPr>
      </w:pPr>
      <w:r w:rsidRPr="00315C67">
        <w:rPr>
          <w:sz w:val="28"/>
          <w:szCs w:val="28"/>
        </w:rPr>
        <w:t>составляющую казну городских округов                                  – на 1,0 млн. руб.;</w:t>
      </w:r>
    </w:p>
    <w:p w:rsidR="007943B6" w:rsidRPr="00315C67" w:rsidRDefault="007943B6" w:rsidP="005D6CB5">
      <w:pPr>
        <w:ind w:firstLine="851"/>
        <w:jc w:val="both"/>
        <w:rPr>
          <w:sz w:val="28"/>
          <w:szCs w:val="28"/>
        </w:rPr>
      </w:pPr>
      <w:r w:rsidRPr="00315C67">
        <w:rPr>
          <w:sz w:val="28"/>
          <w:szCs w:val="28"/>
        </w:rPr>
        <w:t>Однако, при общем перевыполнении администрируемых платежей, по доходам, получаемым в виде арендной платы за земли, находящиеся в собственности городских округов плановый показатель не выполнен на 0,5 млн. руб.</w:t>
      </w:r>
    </w:p>
    <w:p w:rsidR="007943B6" w:rsidRPr="00315C67" w:rsidRDefault="007943B6" w:rsidP="005D6CB5">
      <w:pPr>
        <w:ind w:firstLine="851"/>
        <w:jc w:val="both"/>
        <w:rPr>
          <w:rFonts w:eastAsia="Arial Unicode MS" w:cs="Arial"/>
          <w:kern w:val="1"/>
          <w:sz w:val="28"/>
          <w:szCs w:val="28"/>
          <w:lang w:bidi="hi-IN"/>
        </w:rPr>
      </w:pPr>
      <w:r w:rsidRPr="00315C67">
        <w:rPr>
          <w:rFonts w:eastAsia="Arial Unicode MS" w:cs="Arial"/>
          <w:kern w:val="1"/>
          <w:sz w:val="28"/>
          <w:szCs w:val="28"/>
          <w:lang w:bidi="hi-IN"/>
        </w:rPr>
        <w:t xml:space="preserve">В целях снижения недоимки по платежам в Администрации муниципального образования «Город Майкоп» функционирует межведомственная комиссия по вопросам погашения задолженности по налоговым и неналоговым поступлениям, обеспечения своевременной выплаты заработной платы в хозяйствующих субъектах на территории муниципального образования «Город Майкоп». </w:t>
      </w:r>
      <w:r w:rsidRPr="00315C67">
        <w:rPr>
          <w:sz w:val="28"/>
          <w:szCs w:val="28"/>
        </w:rPr>
        <w:t>В течение 2024 года проведено</w:t>
      </w:r>
      <w:r w:rsidRPr="00315C67">
        <w:rPr>
          <w:color w:val="000000"/>
          <w:sz w:val="28"/>
          <w:szCs w:val="28"/>
        </w:rPr>
        <w:t xml:space="preserve"> четыре заседания комиссии. По результатам </w:t>
      </w:r>
      <w:r w:rsidRPr="00315C67">
        <w:rPr>
          <w:sz w:val="28"/>
          <w:szCs w:val="28"/>
        </w:rPr>
        <w:t>работы вышеуказанных мероприятий уменьшена задолженно</w:t>
      </w:r>
      <w:r w:rsidR="004F1612">
        <w:rPr>
          <w:sz w:val="28"/>
          <w:szCs w:val="28"/>
        </w:rPr>
        <w:t>сть по налоговым платежам на 75</w:t>
      </w:r>
      <w:r w:rsidRPr="00315C67">
        <w:rPr>
          <w:sz w:val="28"/>
          <w:szCs w:val="28"/>
        </w:rPr>
        <w:t xml:space="preserve">,3 млн. руб. (в </w:t>
      </w:r>
      <w:r w:rsidRPr="00315C67">
        <w:rPr>
          <w:rStyle w:val="af3"/>
          <w:color w:val="000000"/>
        </w:rPr>
        <w:t xml:space="preserve">том числе на 20,8 млн. руб. в </w:t>
      </w:r>
      <w:r w:rsidRPr="00315C67">
        <w:rPr>
          <w:sz w:val="28"/>
          <w:szCs w:val="28"/>
        </w:rPr>
        <w:t>бюджет муниципального образования «</w:t>
      </w:r>
      <w:r w:rsidRPr="00315C67">
        <w:rPr>
          <w:color w:val="000000"/>
          <w:sz w:val="28"/>
          <w:szCs w:val="28"/>
        </w:rPr>
        <w:t>Город Майкоп»</w:t>
      </w:r>
      <w:r w:rsidRPr="00315C67">
        <w:rPr>
          <w:rStyle w:val="af3"/>
          <w:color w:val="000000"/>
        </w:rPr>
        <w:t>) или 26 % от суммы заявленной налоговой задолженности во все уровни бюджетов</w:t>
      </w:r>
      <w:r w:rsidRPr="00315C67">
        <w:rPr>
          <w:sz w:val="28"/>
          <w:szCs w:val="28"/>
        </w:rPr>
        <w:t xml:space="preserve"> – 284,3 млн. руб. (в том числе 75,8 млн. руб. в бюджет муниципального образования «</w:t>
      </w:r>
      <w:r w:rsidRPr="00315C67">
        <w:rPr>
          <w:rFonts w:eastAsia="Arial Unicode MS" w:cs="Arial"/>
          <w:kern w:val="1"/>
          <w:sz w:val="28"/>
          <w:szCs w:val="28"/>
          <w:lang w:bidi="hi-IN"/>
        </w:rPr>
        <w:t>Город Майкоп»).</w:t>
      </w:r>
    </w:p>
    <w:p w:rsidR="00737A5A" w:rsidRPr="00315C67" w:rsidRDefault="002B26BB" w:rsidP="005D6CB5">
      <w:pPr>
        <w:ind w:firstLine="539"/>
        <w:jc w:val="both"/>
        <w:rPr>
          <w:sz w:val="28"/>
          <w:szCs w:val="28"/>
        </w:rPr>
      </w:pPr>
      <w:r w:rsidRPr="00315C67">
        <w:rPr>
          <w:sz w:val="28"/>
          <w:szCs w:val="28"/>
        </w:rPr>
        <w:t>Увеличение</w:t>
      </w:r>
      <w:r w:rsidR="00737A5A" w:rsidRPr="00315C67">
        <w:rPr>
          <w:sz w:val="28"/>
          <w:szCs w:val="28"/>
        </w:rPr>
        <w:t xml:space="preserve"> поступлений налоговых и неналоговых доходов </w:t>
      </w:r>
      <w:r w:rsidRPr="00315C67">
        <w:rPr>
          <w:sz w:val="28"/>
          <w:szCs w:val="28"/>
        </w:rPr>
        <w:t>в</w:t>
      </w:r>
      <w:r w:rsidR="00737A5A" w:rsidRPr="00315C67">
        <w:rPr>
          <w:sz w:val="28"/>
          <w:szCs w:val="28"/>
        </w:rPr>
        <w:t xml:space="preserve"> 202</w:t>
      </w:r>
      <w:r w:rsidR="00723252" w:rsidRPr="00315C67">
        <w:rPr>
          <w:sz w:val="28"/>
          <w:szCs w:val="28"/>
        </w:rPr>
        <w:t>4</w:t>
      </w:r>
      <w:r w:rsidR="00737A5A" w:rsidRPr="00315C67">
        <w:rPr>
          <w:sz w:val="28"/>
          <w:szCs w:val="28"/>
        </w:rPr>
        <w:t> год</w:t>
      </w:r>
      <w:r w:rsidRPr="00315C67">
        <w:rPr>
          <w:sz w:val="28"/>
          <w:szCs w:val="28"/>
        </w:rPr>
        <w:t>у</w:t>
      </w:r>
      <w:r w:rsidR="00737A5A" w:rsidRPr="00315C67">
        <w:rPr>
          <w:sz w:val="28"/>
          <w:szCs w:val="28"/>
        </w:rPr>
        <w:t xml:space="preserve"> по сравнению с 202</w:t>
      </w:r>
      <w:r w:rsidR="00723252" w:rsidRPr="00315C67">
        <w:rPr>
          <w:sz w:val="28"/>
          <w:szCs w:val="28"/>
        </w:rPr>
        <w:t>3</w:t>
      </w:r>
      <w:r w:rsidR="00737A5A" w:rsidRPr="00315C67">
        <w:rPr>
          <w:sz w:val="28"/>
          <w:szCs w:val="28"/>
        </w:rPr>
        <w:t xml:space="preserve"> год</w:t>
      </w:r>
      <w:r w:rsidR="00BC3F29" w:rsidRPr="00315C67">
        <w:rPr>
          <w:sz w:val="28"/>
          <w:szCs w:val="28"/>
        </w:rPr>
        <w:t>ом</w:t>
      </w:r>
      <w:r w:rsidR="00723252" w:rsidRPr="00315C67">
        <w:rPr>
          <w:sz w:val="28"/>
          <w:szCs w:val="28"/>
        </w:rPr>
        <w:t xml:space="preserve"> на </w:t>
      </w:r>
      <w:r w:rsidR="009F61C6" w:rsidRPr="00315C67">
        <w:rPr>
          <w:sz w:val="28"/>
          <w:szCs w:val="28"/>
        </w:rPr>
        <w:t>887,</w:t>
      </w:r>
      <w:r w:rsidR="00723252" w:rsidRPr="00315C67">
        <w:rPr>
          <w:sz w:val="28"/>
          <w:szCs w:val="28"/>
        </w:rPr>
        <w:t>5</w:t>
      </w:r>
      <w:r w:rsidR="00737A5A" w:rsidRPr="00315C67">
        <w:rPr>
          <w:sz w:val="28"/>
          <w:szCs w:val="28"/>
        </w:rPr>
        <w:t> млн. руб.</w:t>
      </w:r>
      <w:r w:rsidR="00985AA8" w:rsidRPr="00315C67">
        <w:rPr>
          <w:sz w:val="28"/>
          <w:szCs w:val="28"/>
        </w:rPr>
        <w:t xml:space="preserve"> обеспечено</w:t>
      </w:r>
      <w:r w:rsidR="00737A5A" w:rsidRPr="00315C67">
        <w:rPr>
          <w:sz w:val="28"/>
          <w:szCs w:val="28"/>
        </w:rPr>
        <w:t xml:space="preserve"> в основном за счет: налога </w:t>
      </w:r>
      <w:r w:rsidR="00723252" w:rsidRPr="00315C67">
        <w:rPr>
          <w:sz w:val="28"/>
          <w:szCs w:val="28"/>
        </w:rPr>
        <w:t>на доходы физических лиц (+406,7</w:t>
      </w:r>
      <w:r w:rsidR="00737A5A" w:rsidRPr="00315C67">
        <w:rPr>
          <w:sz w:val="28"/>
          <w:szCs w:val="28"/>
        </w:rPr>
        <w:t> млн. руб.), налога, взимаемого в связи с применением упрощенно</w:t>
      </w:r>
      <w:r w:rsidR="00723252" w:rsidRPr="00315C67">
        <w:rPr>
          <w:sz w:val="28"/>
          <w:szCs w:val="28"/>
        </w:rPr>
        <w:t>й системы налогообложения (+262,5</w:t>
      </w:r>
      <w:r w:rsidR="00737A5A" w:rsidRPr="00315C67">
        <w:rPr>
          <w:sz w:val="28"/>
          <w:szCs w:val="28"/>
        </w:rPr>
        <w:t> млн. руб.),</w:t>
      </w:r>
      <w:r w:rsidR="001B0DFD" w:rsidRPr="00315C67">
        <w:rPr>
          <w:sz w:val="28"/>
          <w:szCs w:val="28"/>
        </w:rPr>
        <w:t xml:space="preserve"> госпошлины</w:t>
      </w:r>
      <w:r w:rsidR="009F61C6" w:rsidRPr="00315C67">
        <w:rPr>
          <w:sz w:val="28"/>
          <w:szCs w:val="28"/>
        </w:rPr>
        <w:t xml:space="preserve"> </w:t>
      </w:r>
      <w:r w:rsidR="001B0DFD" w:rsidRPr="00315C67">
        <w:rPr>
          <w:sz w:val="28"/>
          <w:szCs w:val="28"/>
        </w:rPr>
        <w:t>по делам, рассматриваемым в судах общей юрисдикции (+51,6 млн. руб.)</w:t>
      </w:r>
      <w:r w:rsidR="009725AB" w:rsidRPr="00315C67">
        <w:rPr>
          <w:sz w:val="28"/>
          <w:szCs w:val="28"/>
        </w:rPr>
        <w:t>, штрафов, санкций, возмещения ущерба (+39,2 млн. руб.),</w:t>
      </w:r>
      <w:r w:rsidR="004F1612">
        <w:rPr>
          <w:sz w:val="28"/>
          <w:szCs w:val="28"/>
        </w:rPr>
        <w:t xml:space="preserve"> </w:t>
      </w:r>
      <w:r w:rsidR="009725AB" w:rsidRPr="00315C67">
        <w:rPr>
          <w:sz w:val="28"/>
          <w:szCs w:val="28"/>
        </w:rPr>
        <w:t>доходов от продажи материальных и нематериальных активов (+38,8 млн. руб.)</w:t>
      </w:r>
      <w:r w:rsidR="001B0DFD" w:rsidRPr="00315C67">
        <w:rPr>
          <w:sz w:val="28"/>
          <w:szCs w:val="28"/>
        </w:rPr>
        <w:t>,</w:t>
      </w:r>
      <w:r w:rsidR="00737A5A" w:rsidRPr="00315C67">
        <w:rPr>
          <w:sz w:val="28"/>
          <w:szCs w:val="28"/>
        </w:rPr>
        <w:t xml:space="preserve"> </w:t>
      </w:r>
      <w:r w:rsidR="001B0DFD" w:rsidRPr="00315C67">
        <w:rPr>
          <w:sz w:val="28"/>
          <w:szCs w:val="28"/>
        </w:rPr>
        <w:t xml:space="preserve">сельскохозяйственного налога (+37,7 млн. руб.), </w:t>
      </w:r>
      <w:r w:rsidR="00737A5A" w:rsidRPr="00315C67">
        <w:rPr>
          <w:sz w:val="28"/>
          <w:szCs w:val="28"/>
        </w:rPr>
        <w:t>нал</w:t>
      </w:r>
      <w:r w:rsidR="00723252" w:rsidRPr="00315C67">
        <w:rPr>
          <w:sz w:val="28"/>
          <w:szCs w:val="28"/>
        </w:rPr>
        <w:t>ога на имущество организаций (+25</w:t>
      </w:r>
      <w:r w:rsidR="00737A5A" w:rsidRPr="00315C67">
        <w:rPr>
          <w:sz w:val="28"/>
          <w:szCs w:val="28"/>
        </w:rPr>
        <w:t>,3 млн. руб.),</w:t>
      </w:r>
      <w:r w:rsidR="001B0DFD" w:rsidRPr="00315C67">
        <w:rPr>
          <w:sz w:val="28"/>
          <w:szCs w:val="28"/>
        </w:rPr>
        <w:t xml:space="preserve"> налога, взимаемого в связи с применением патентной системы налогообложения (+23,9 млн. руб.)</w:t>
      </w:r>
      <w:r w:rsidR="009725AB" w:rsidRPr="00315C67">
        <w:rPr>
          <w:sz w:val="28"/>
          <w:szCs w:val="28"/>
        </w:rPr>
        <w:t>, налога на имущество физических лиц (+19,0 млн. руб.).</w:t>
      </w:r>
    </w:p>
    <w:p w:rsidR="000C69D2" w:rsidRPr="00FA230F" w:rsidRDefault="000C69D2" w:rsidP="000C69D2">
      <w:pPr>
        <w:pStyle w:val="ad"/>
        <w:jc w:val="both"/>
      </w:pPr>
      <w:r w:rsidRPr="00FA230F">
        <w:t>Общий объем доходов, поступивший в бюджет муниципального образования за отчетный период, составил 8 490,5 млн. руб. Из республиканского бюджета Республики Адыгея получены безвозмездные перечисления в объеме 5 394,6 млн. руб., в том числе: дотаци</w:t>
      </w:r>
      <w:r>
        <w:t>и</w:t>
      </w:r>
      <w:r w:rsidRPr="00FA230F">
        <w:t xml:space="preserve"> – 10,8 млн. руб., субвенции – 1 952,1 млн. руб., субсидии – 3 359,0 млн. руб., прочие межбюджетные трансферты – 72,7 млн. руб. Получен возврат от организаций остатков субсидий прошлых лет в сумме 4,4 млн. руб. Кроме того, произведен возврат в республиканский бюджет РА остатков субсидий, субвенций и иных межбюджетных трансфертов в объеме 15,5 млн. руб.</w:t>
      </w:r>
    </w:p>
    <w:p w:rsidR="0020701B" w:rsidRPr="00315C67" w:rsidRDefault="0020701B" w:rsidP="0050537B">
      <w:pPr>
        <w:suppressAutoHyphens/>
        <w:spacing w:line="276" w:lineRule="auto"/>
        <w:ind w:firstLine="709"/>
        <w:jc w:val="both"/>
        <w:rPr>
          <w:sz w:val="28"/>
          <w:szCs w:val="20"/>
          <w:lang w:eastAsia="ar-SA"/>
        </w:rPr>
      </w:pPr>
    </w:p>
    <w:p w:rsidR="000C69D2" w:rsidRDefault="000C69D2" w:rsidP="00E22E9F">
      <w:pPr>
        <w:jc w:val="center"/>
        <w:rPr>
          <w:b/>
          <w:sz w:val="28"/>
          <w:szCs w:val="28"/>
        </w:rPr>
      </w:pPr>
    </w:p>
    <w:p w:rsidR="000C69D2" w:rsidRDefault="000C69D2" w:rsidP="00E22E9F">
      <w:pPr>
        <w:jc w:val="center"/>
        <w:rPr>
          <w:b/>
          <w:sz w:val="28"/>
          <w:szCs w:val="28"/>
        </w:rPr>
      </w:pPr>
    </w:p>
    <w:p w:rsidR="00525EBB" w:rsidRPr="00315C67" w:rsidRDefault="00525EBB" w:rsidP="00E22E9F">
      <w:pPr>
        <w:jc w:val="center"/>
        <w:rPr>
          <w:b/>
          <w:sz w:val="28"/>
          <w:szCs w:val="28"/>
        </w:rPr>
      </w:pPr>
      <w:r w:rsidRPr="00315C67">
        <w:rPr>
          <w:b/>
          <w:sz w:val="28"/>
          <w:szCs w:val="28"/>
        </w:rPr>
        <w:t xml:space="preserve">Исполнение </w:t>
      </w:r>
      <w:r w:rsidR="005B4D98" w:rsidRPr="00315C67">
        <w:rPr>
          <w:b/>
          <w:sz w:val="28"/>
          <w:szCs w:val="28"/>
        </w:rPr>
        <w:t>местного</w:t>
      </w:r>
      <w:r w:rsidRPr="00315C67">
        <w:rPr>
          <w:b/>
          <w:sz w:val="28"/>
          <w:szCs w:val="28"/>
        </w:rPr>
        <w:t xml:space="preserve"> бюджета по расходам </w:t>
      </w:r>
    </w:p>
    <w:p w:rsidR="00525EBB" w:rsidRPr="00315C67" w:rsidRDefault="00525EBB" w:rsidP="00525EBB">
      <w:pPr>
        <w:suppressAutoHyphens/>
        <w:ind w:firstLine="709"/>
        <w:jc w:val="both"/>
        <w:rPr>
          <w:sz w:val="28"/>
          <w:szCs w:val="20"/>
          <w:lang w:eastAsia="ar-SA"/>
        </w:rPr>
      </w:pPr>
    </w:p>
    <w:p w:rsidR="0076789C" w:rsidRDefault="0076789C" w:rsidP="0076789C">
      <w:pPr>
        <w:pStyle w:val="ad"/>
        <w:jc w:val="both"/>
        <w:rPr>
          <w:szCs w:val="28"/>
        </w:rPr>
      </w:pPr>
      <w:r w:rsidRPr="00315C67">
        <w:rPr>
          <w:szCs w:val="28"/>
        </w:rPr>
        <w:t>Расходная часть бюджета муниципального бюджета «Город Майкоп» за отчетный период исполнена в сумме 8 180,4 млн. руб. при годовом бюджетном назначении 8 564,2 млн. руб. или на 95,5%. Динамика исполнения расходов бюджета муниципального образования Город Майкоп» за 2020</w:t>
      </w:r>
      <w:r w:rsidR="004F1612">
        <w:rPr>
          <w:szCs w:val="28"/>
        </w:rPr>
        <w:t xml:space="preserve"> </w:t>
      </w:r>
      <w:r w:rsidRPr="00315C67">
        <w:rPr>
          <w:szCs w:val="28"/>
        </w:rPr>
        <w:t>-</w:t>
      </w:r>
      <w:r w:rsidR="004F1612">
        <w:rPr>
          <w:szCs w:val="28"/>
        </w:rPr>
        <w:t xml:space="preserve"> </w:t>
      </w:r>
      <w:r w:rsidRPr="00315C67">
        <w:rPr>
          <w:szCs w:val="28"/>
        </w:rPr>
        <w:t xml:space="preserve">2024 годы представлена в диаграмме: </w:t>
      </w:r>
    </w:p>
    <w:p w:rsidR="002C31D7" w:rsidRPr="00FA230F" w:rsidRDefault="002C31D7" w:rsidP="002C31D7">
      <w:pPr>
        <w:pStyle w:val="ad"/>
        <w:jc w:val="both"/>
        <w:rPr>
          <w:szCs w:val="28"/>
        </w:rPr>
      </w:pPr>
    </w:p>
    <w:p w:rsidR="0076789C" w:rsidRPr="002C31D7" w:rsidRDefault="000C64DC" w:rsidP="002C31D7">
      <w:pPr>
        <w:jc w:val="center"/>
        <w:rPr>
          <w:sz w:val="28"/>
          <w:szCs w:val="28"/>
          <w:highlight w:val="yellow"/>
        </w:rPr>
      </w:pPr>
      <w:r w:rsidRPr="00F152B4">
        <w:rPr>
          <w:noProof/>
        </w:rPr>
        <w:drawing>
          <wp:inline distT="0" distB="0" distL="0" distR="0">
            <wp:extent cx="6219825" cy="401129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789C" w:rsidRPr="00C33BCB" w:rsidRDefault="0076789C" w:rsidP="0076789C">
      <w:pPr>
        <w:ind w:firstLine="709"/>
        <w:jc w:val="both"/>
        <w:rPr>
          <w:color w:val="FF0000"/>
          <w:sz w:val="28"/>
          <w:szCs w:val="28"/>
        </w:rPr>
      </w:pPr>
    </w:p>
    <w:p w:rsidR="0076789C" w:rsidRPr="00315C67" w:rsidRDefault="0076789C" w:rsidP="0076789C">
      <w:pPr>
        <w:ind w:firstLine="709"/>
        <w:jc w:val="both"/>
        <w:rPr>
          <w:sz w:val="28"/>
          <w:szCs w:val="28"/>
        </w:rPr>
      </w:pPr>
      <w:r w:rsidRPr="00315C67">
        <w:rPr>
          <w:sz w:val="28"/>
          <w:szCs w:val="28"/>
        </w:rPr>
        <w:t>Структура исполнения расходов представлена в следующей диаграмме:</w:t>
      </w:r>
    </w:p>
    <w:p w:rsidR="0076789C" w:rsidRPr="00315C67" w:rsidRDefault="0076789C" w:rsidP="0076789C">
      <w:pPr>
        <w:jc w:val="center"/>
        <w:rPr>
          <w:sz w:val="28"/>
          <w:szCs w:val="28"/>
        </w:rPr>
      </w:pPr>
    </w:p>
    <w:p w:rsidR="0076789C" w:rsidRPr="00C33BCB" w:rsidRDefault="000C64DC" w:rsidP="0076789C">
      <w:pPr>
        <w:jc w:val="center"/>
        <w:rPr>
          <w:color w:val="FF0000"/>
          <w:sz w:val="28"/>
          <w:szCs w:val="28"/>
        </w:rPr>
      </w:pPr>
      <w:r w:rsidRPr="00C33BCB">
        <w:rPr>
          <w:noProof/>
          <w:color w:val="FF0000"/>
        </w:rPr>
        <w:lastRenderedPageBreak/>
        <w:drawing>
          <wp:inline distT="0" distB="0" distL="0" distR="0">
            <wp:extent cx="6167755" cy="565023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789C" w:rsidRPr="00315C67" w:rsidRDefault="0076789C" w:rsidP="0076789C">
      <w:pPr>
        <w:ind w:firstLine="709"/>
        <w:jc w:val="both"/>
        <w:rPr>
          <w:sz w:val="28"/>
          <w:szCs w:val="28"/>
        </w:rPr>
      </w:pPr>
      <w:r w:rsidRPr="00315C67">
        <w:rPr>
          <w:sz w:val="28"/>
          <w:szCs w:val="28"/>
        </w:rPr>
        <w:t>Основную долю в общем объеме расходов бюджета муниципального образования «Город Майкоп» за 2024 год составили расходы в рамках реализации муниципальных программ, исполнение которых сложилось в объеме 7 704,3 млн. руб. (94,2%). Расходы вне муниципальных программ произведены в общей сумме 476,1 млн. руб. (5,8%).</w:t>
      </w:r>
    </w:p>
    <w:p w:rsidR="0076789C" w:rsidRPr="00315C67" w:rsidRDefault="0076789C" w:rsidP="0076789C">
      <w:pPr>
        <w:ind w:firstLine="709"/>
        <w:jc w:val="both"/>
        <w:rPr>
          <w:sz w:val="28"/>
          <w:szCs w:val="28"/>
        </w:rPr>
      </w:pPr>
      <w:r w:rsidRPr="00315C67">
        <w:rPr>
          <w:sz w:val="28"/>
          <w:szCs w:val="28"/>
        </w:rPr>
        <w:t>Наибольший удельный вес в структуре расходов, направленных на реализацию муниципальных программ, занимают расходы на исполнение следующих программ:</w:t>
      </w:r>
    </w:p>
    <w:p w:rsidR="0076789C" w:rsidRPr="00315C67" w:rsidRDefault="0076789C" w:rsidP="0076789C">
      <w:pPr>
        <w:ind w:firstLine="709"/>
        <w:jc w:val="both"/>
        <w:rPr>
          <w:sz w:val="28"/>
          <w:szCs w:val="28"/>
        </w:rPr>
      </w:pPr>
      <w:r w:rsidRPr="00315C67">
        <w:rPr>
          <w:sz w:val="28"/>
          <w:szCs w:val="28"/>
        </w:rPr>
        <w:t>- «Развитие системы образования муниципального образования «Город Майкоп» (41,3%);</w:t>
      </w:r>
    </w:p>
    <w:p w:rsidR="0076789C" w:rsidRPr="00315C67" w:rsidRDefault="0076789C" w:rsidP="0076789C">
      <w:pPr>
        <w:ind w:firstLine="709"/>
        <w:jc w:val="both"/>
        <w:rPr>
          <w:sz w:val="28"/>
          <w:szCs w:val="28"/>
        </w:rPr>
      </w:pPr>
      <w:r w:rsidRPr="00315C67">
        <w:rPr>
          <w:sz w:val="28"/>
          <w:szCs w:val="28"/>
        </w:rPr>
        <w:t>- «Развитие жилищно-коммунального, дорожного хозяйства и благоустройства в муниципальном образовании «Город Майкоп» (29,5%);</w:t>
      </w:r>
    </w:p>
    <w:p w:rsidR="0076789C" w:rsidRPr="00315C67" w:rsidRDefault="0076789C" w:rsidP="0076789C">
      <w:pPr>
        <w:ind w:firstLine="709"/>
        <w:jc w:val="both"/>
        <w:rPr>
          <w:sz w:val="28"/>
          <w:szCs w:val="28"/>
        </w:rPr>
      </w:pPr>
      <w:r w:rsidRPr="00315C67">
        <w:rPr>
          <w:sz w:val="28"/>
          <w:szCs w:val="28"/>
        </w:rPr>
        <w:t>- «Развитие культуры муниципального образования «Город Майкоп» (6,6%);</w:t>
      </w:r>
    </w:p>
    <w:p w:rsidR="0076789C" w:rsidRPr="00315C67" w:rsidRDefault="0076789C" w:rsidP="0076789C">
      <w:pPr>
        <w:ind w:firstLine="709"/>
        <w:jc w:val="both"/>
        <w:rPr>
          <w:sz w:val="28"/>
          <w:szCs w:val="28"/>
        </w:rPr>
      </w:pPr>
      <w:r w:rsidRPr="00315C67">
        <w:rPr>
          <w:sz w:val="28"/>
          <w:szCs w:val="28"/>
        </w:rPr>
        <w:t>- «Улучшение жилищных условий граждан, проживающих в муниципальном образовании «Город Майкоп» (6,5%);</w:t>
      </w:r>
    </w:p>
    <w:p w:rsidR="0076789C" w:rsidRPr="00315C67" w:rsidRDefault="0076789C" w:rsidP="0076789C">
      <w:pPr>
        <w:ind w:firstLine="709"/>
        <w:jc w:val="both"/>
        <w:rPr>
          <w:sz w:val="28"/>
          <w:szCs w:val="28"/>
        </w:rPr>
      </w:pPr>
      <w:r w:rsidRPr="00315C67">
        <w:rPr>
          <w:sz w:val="28"/>
          <w:szCs w:val="28"/>
        </w:rPr>
        <w:lastRenderedPageBreak/>
        <w:t>- «Формирование современной городской среды в муниципальном образовании «Город Майкоп» (5,9%).</w:t>
      </w:r>
    </w:p>
    <w:p w:rsidR="0076789C" w:rsidRPr="00315C67" w:rsidRDefault="0076789C" w:rsidP="0076789C">
      <w:pPr>
        <w:tabs>
          <w:tab w:val="left" w:pos="709"/>
        </w:tabs>
        <w:ind w:firstLine="720"/>
        <w:jc w:val="both"/>
        <w:rPr>
          <w:sz w:val="28"/>
          <w:szCs w:val="28"/>
        </w:rPr>
      </w:pPr>
      <w:r w:rsidRPr="00315C67">
        <w:rPr>
          <w:sz w:val="28"/>
          <w:szCs w:val="28"/>
        </w:rPr>
        <w:t>В 2024 году реализовывались 5 национальных проектов: «Безопасные качественные дороги», «Культура», «Жилье и городская среда», «Образование» и «Туризм и индустрия гостеприимства». Информация об исполнении расходов за отчетный период в рамках реализации национальных проектов представлена в следующей таблице:</w:t>
      </w:r>
    </w:p>
    <w:p w:rsidR="0076789C" w:rsidRPr="00C33BCB" w:rsidRDefault="0076789C" w:rsidP="0076789C">
      <w:pPr>
        <w:tabs>
          <w:tab w:val="left" w:pos="709"/>
        </w:tabs>
        <w:ind w:firstLine="720"/>
        <w:jc w:val="right"/>
        <w:rPr>
          <w:color w:val="FF0000"/>
          <w:sz w:val="22"/>
          <w:szCs w:val="28"/>
        </w:rPr>
      </w:pPr>
      <w:r w:rsidRPr="00315C67">
        <w:rPr>
          <w:sz w:val="22"/>
          <w:szCs w:val="28"/>
        </w:rPr>
        <w:t>тыс. руб</w:t>
      </w:r>
      <w:r w:rsidRPr="00C33BCB">
        <w:rPr>
          <w:color w:val="FF0000"/>
          <w:sz w:val="22"/>
          <w:szCs w:val="28"/>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3402"/>
        <w:gridCol w:w="1134"/>
        <w:gridCol w:w="1173"/>
        <w:gridCol w:w="953"/>
      </w:tblGrid>
      <w:tr w:rsidR="00C33BCB" w:rsidRPr="00315C67" w:rsidTr="006977D8">
        <w:trPr>
          <w:trHeight w:val="690"/>
          <w:tblHeader/>
        </w:trPr>
        <w:tc>
          <w:tcPr>
            <w:tcW w:w="1242" w:type="dxa"/>
            <w:shd w:val="clear" w:color="auto" w:fill="auto"/>
            <w:vAlign w:val="center"/>
            <w:hideMark/>
          </w:tcPr>
          <w:p w:rsidR="0076789C" w:rsidRPr="00315C67" w:rsidRDefault="0076789C" w:rsidP="006977D8">
            <w:pPr>
              <w:jc w:val="center"/>
              <w:rPr>
                <w:b/>
                <w:bCs/>
                <w:sz w:val="16"/>
              </w:rPr>
            </w:pPr>
            <w:r w:rsidRPr="00315C67">
              <w:rPr>
                <w:b/>
                <w:bCs/>
                <w:sz w:val="16"/>
              </w:rPr>
              <w:t>Наименование национального проекта</w:t>
            </w:r>
          </w:p>
        </w:tc>
        <w:tc>
          <w:tcPr>
            <w:tcW w:w="1701" w:type="dxa"/>
            <w:shd w:val="clear" w:color="auto" w:fill="auto"/>
            <w:vAlign w:val="center"/>
            <w:hideMark/>
          </w:tcPr>
          <w:p w:rsidR="0076789C" w:rsidRPr="00315C67" w:rsidRDefault="0076789C" w:rsidP="006977D8">
            <w:pPr>
              <w:jc w:val="center"/>
              <w:rPr>
                <w:b/>
                <w:bCs/>
                <w:sz w:val="16"/>
              </w:rPr>
            </w:pPr>
            <w:r w:rsidRPr="00315C67">
              <w:rPr>
                <w:b/>
                <w:bCs/>
                <w:sz w:val="16"/>
              </w:rPr>
              <w:t>Наименование федерального проекта</w:t>
            </w:r>
          </w:p>
        </w:tc>
        <w:tc>
          <w:tcPr>
            <w:tcW w:w="3402" w:type="dxa"/>
            <w:shd w:val="clear" w:color="auto" w:fill="auto"/>
            <w:vAlign w:val="center"/>
            <w:hideMark/>
          </w:tcPr>
          <w:p w:rsidR="0076789C" w:rsidRPr="00315C67" w:rsidRDefault="0076789C" w:rsidP="006977D8">
            <w:pPr>
              <w:jc w:val="center"/>
              <w:rPr>
                <w:b/>
                <w:bCs/>
                <w:sz w:val="16"/>
              </w:rPr>
            </w:pPr>
            <w:r w:rsidRPr="00315C67">
              <w:rPr>
                <w:b/>
                <w:bCs/>
                <w:sz w:val="16"/>
              </w:rPr>
              <w:t>Направление расходов</w:t>
            </w:r>
          </w:p>
        </w:tc>
        <w:tc>
          <w:tcPr>
            <w:tcW w:w="1134" w:type="dxa"/>
            <w:shd w:val="clear" w:color="auto" w:fill="auto"/>
            <w:vAlign w:val="center"/>
            <w:hideMark/>
          </w:tcPr>
          <w:p w:rsidR="0076789C" w:rsidRPr="00315C67" w:rsidRDefault="0076789C" w:rsidP="006977D8">
            <w:pPr>
              <w:jc w:val="center"/>
              <w:rPr>
                <w:b/>
                <w:bCs/>
                <w:sz w:val="16"/>
              </w:rPr>
            </w:pPr>
            <w:r w:rsidRPr="00315C67">
              <w:rPr>
                <w:b/>
                <w:bCs/>
                <w:sz w:val="16"/>
              </w:rPr>
              <w:t>Утверждено в бюджете на 2024 г.</w:t>
            </w:r>
          </w:p>
        </w:tc>
        <w:tc>
          <w:tcPr>
            <w:tcW w:w="1173" w:type="dxa"/>
            <w:shd w:val="clear" w:color="auto" w:fill="auto"/>
            <w:vAlign w:val="center"/>
            <w:hideMark/>
          </w:tcPr>
          <w:p w:rsidR="0076789C" w:rsidRPr="00315C67" w:rsidRDefault="0076789C" w:rsidP="006977D8">
            <w:pPr>
              <w:jc w:val="center"/>
              <w:rPr>
                <w:b/>
                <w:bCs/>
                <w:sz w:val="16"/>
              </w:rPr>
            </w:pPr>
            <w:r w:rsidRPr="00315C67">
              <w:rPr>
                <w:b/>
                <w:bCs/>
                <w:sz w:val="16"/>
              </w:rPr>
              <w:t>Кассовый расход</w:t>
            </w:r>
          </w:p>
        </w:tc>
        <w:tc>
          <w:tcPr>
            <w:tcW w:w="953" w:type="dxa"/>
            <w:shd w:val="clear" w:color="auto" w:fill="auto"/>
            <w:vAlign w:val="center"/>
            <w:hideMark/>
          </w:tcPr>
          <w:p w:rsidR="0076789C" w:rsidRPr="00315C67" w:rsidRDefault="0076789C" w:rsidP="006977D8">
            <w:pPr>
              <w:ind w:left="-147" w:right="-108"/>
              <w:jc w:val="center"/>
              <w:rPr>
                <w:b/>
                <w:bCs/>
                <w:sz w:val="16"/>
              </w:rPr>
            </w:pPr>
            <w:r w:rsidRPr="00315C67">
              <w:rPr>
                <w:b/>
                <w:bCs/>
                <w:sz w:val="16"/>
              </w:rPr>
              <w:t>% исполнения</w:t>
            </w:r>
          </w:p>
        </w:tc>
      </w:tr>
      <w:tr w:rsidR="00C33BCB" w:rsidRPr="00315C67" w:rsidTr="006977D8">
        <w:trPr>
          <w:trHeight w:val="1562"/>
        </w:trPr>
        <w:tc>
          <w:tcPr>
            <w:tcW w:w="124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Безопасные и качественные дороги</w:t>
            </w:r>
          </w:p>
        </w:tc>
        <w:tc>
          <w:tcPr>
            <w:tcW w:w="1701"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Региональная и местная дорожная сеть (Дорожная сеть)</w:t>
            </w: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Расходы на строительство (реконструкцию), капитальный ремонт и ремонт автомобильных дорог общего пользования местного значения в рамках реализации мероприятий региональной программы дорожной деятельности федерального проекта "Региональная и местная дорожная сеть (Дорожная сеть)"</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202 207,6</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202 207,6</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1215"/>
        </w:trPr>
        <w:tc>
          <w:tcPr>
            <w:tcW w:w="124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Культура</w:t>
            </w:r>
          </w:p>
        </w:tc>
        <w:tc>
          <w:tcPr>
            <w:tcW w:w="1701"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Обеспечение качественно нового уровня развития инфраструктуры культуры (Культурная среда)</w:t>
            </w: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Развитие сети учреждений культурно-досугового типа</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100 872,4</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100 872,4</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496"/>
        </w:trPr>
        <w:tc>
          <w:tcPr>
            <w:tcW w:w="1242" w:type="dxa"/>
            <w:vMerge w:val="restart"/>
            <w:shd w:val="clear" w:color="auto" w:fill="auto"/>
            <w:noWrap/>
            <w:vAlign w:val="center"/>
            <w:hideMark/>
          </w:tcPr>
          <w:p w:rsidR="0076789C" w:rsidRPr="00315C67" w:rsidRDefault="0076789C" w:rsidP="006977D8">
            <w:pPr>
              <w:tabs>
                <w:tab w:val="left" w:pos="709"/>
              </w:tabs>
              <w:rPr>
                <w:sz w:val="16"/>
                <w:szCs w:val="28"/>
              </w:rPr>
            </w:pPr>
            <w:r w:rsidRPr="00315C67">
              <w:rPr>
                <w:sz w:val="16"/>
                <w:szCs w:val="28"/>
              </w:rPr>
              <w:t>Жилье и городская среда</w:t>
            </w:r>
          </w:p>
        </w:tc>
        <w:tc>
          <w:tcPr>
            <w:tcW w:w="1701" w:type="dxa"/>
            <w:vMerge w:val="restart"/>
            <w:shd w:val="clear" w:color="auto" w:fill="auto"/>
            <w:vAlign w:val="center"/>
            <w:hideMark/>
          </w:tcPr>
          <w:p w:rsidR="0076789C" w:rsidRPr="00315C67" w:rsidRDefault="0076789C" w:rsidP="006977D8">
            <w:pPr>
              <w:tabs>
                <w:tab w:val="left" w:pos="709"/>
              </w:tabs>
              <w:rPr>
                <w:sz w:val="16"/>
                <w:szCs w:val="28"/>
              </w:rPr>
            </w:pPr>
            <w:r w:rsidRPr="00315C67">
              <w:rPr>
                <w:sz w:val="16"/>
                <w:szCs w:val="28"/>
              </w:rPr>
              <w:t>Формирование комфортной городской среды</w:t>
            </w: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Реализация программ формирования современной городской среды</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93 917,5</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93 917,5</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902"/>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118 166,0</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118 166,0</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1481"/>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val="restart"/>
            <w:shd w:val="clear" w:color="auto" w:fill="auto"/>
            <w:vAlign w:val="center"/>
            <w:hideMark/>
          </w:tcPr>
          <w:p w:rsidR="0076789C" w:rsidRPr="00315C67" w:rsidRDefault="0076789C" w:rsidP="006977D8">
            <w:pPr>
              <w:tabs>
                <w:tab w:val="left" w:pos="709"/>
              </w:tabs>
              <w:rPr>
                <w:sz w:val="16"/>
                <w:szCs w:val="28"/>
              </w:rPr>
            </w:pPr>
            <w:r w:rsidRPr="00315C67">
              <w:rPr>
                <w:sz w:val="16"/>
                <w:szCs w:val="28"/>
              </w:rPr>
              <w:t>Обеспечение устойчивого сокращения непригодного для проживания жилищного фонда</w:t>
            </w: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Расходы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162 124,8</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162 124,8</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1047"/>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Расходы на обеспечение мероприятий по переселению граждан из аварийного жилищного фонда за счет средств республиканского бюджета Республики Адыгея</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56 005,3</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28 703,7</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51,3</w:t>
            </w:r>
          </w:p>
        </w:tc>
      </w:tr>
      <w:tr w:rsidR="00C33BCB" w:rsidRPr="00315C67" w:rsidTr="006977D8">
        <w:trPr>
          <w:trHeight w:val="822"/>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Обеспечение мероприятий по переселению граждан из аварийного жилищного фонда за счет средств местного бюджета</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46 471,6</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35 580,3</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76,6</w:t>
            </w:r>
          </w:p>
        </w:tc>
      </w:tr>
      <w:tr w:rsidR="00C33BCB" w:rsidRPr="00315C67" w:rsidTr="006977D8">
        <w:trPr>
          <w:trHeight w:val="1420"/>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Расходы на финансирование мероприятий по предоставлению дополнительных мер поддержки, направленных на предоставление гражданам - собственникам помещений в аварийном жилищном фонде субсидии на приобретение жилых помещений</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14 588,2</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11 657,0</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79,9</w:t>
            </w:r>
          </w:p>
        </w:tc>
      </w:tr>
      <w:tr w:rsidR="00C33BCB" w:rsidRPr="00315C67" w:rsidTr="006977D8">
        <w:trPr>
          <w:trHeight w:val="1278"/>
        </w:trPr>
        <w:tc>
          <w:tcPr>
            <w:tcW w:w="1242" w:type="dxa"/>
            <w:shd w:val="clear" w:color="auto" w:fill="auto"/>
            <w:noWrap/>
            <w:vAlign w:val="center"/>
            <w:hideMark/>
          </w:tcPr>
          <w:p w:rsidR="0076789C" w:rsidRPr="00315C67" w:rsidRDefault="0076789C" w:rsidP="006977D8">
            <w:pPr>
              <w:tabs>
                <w:tab w:val="left" w:pos="709"/>
              </w:tabs>
              <w:rPr>
                <w:sz w:val="16"/>
                <w:szCs w:val="28"/>
              </w:rPr>
            </w:pPr>
            <w:r w:rsidRPr="00315C67">
              <w:rPr>
                <w:sz w:val="16"/>
                <w:szCs w:val="28"/>
              </w:rPr>
              <w:t>Образование</w:t>
            </w:r>
          </w:p>
        </w:tc>
        <w:tc>
          <w:tcPr>
            <w:tcW w:w="1701"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Патриотическое воспитание граждан Российской Федерации</w:t>
            </w: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5 645,5</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5 645,5</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2263"/>
        </w:trPr>
        <w:tc>
          <w:tcPr>
            <w:tcW w:w="1242" w:type="dxa"/>
            <w:vMerge w:val="restart"/>
            <w:shd w:val="clear" w:color="auto" w:fill="auto"/>
            <w:vAlign w:val="center"/>
            <w:hideMark/>
          </w:tcPr>
          <w:p w:rsidR="0076789C" w:rsidRPr="00315C67" w:rsidRDefault="0076789C" w:rsidP="006977D8">
            <w:pPr>
              <w:tabs>
                <w:tab w:val="left" w:pos="709"/>
              </w:tabs>
              <w:rPr>
                <w:sz w:val="16"/>
                <w:szCs w:val="28"/>
              </w:rPr>
            </w:pPr>
            <w:r w:rsidRPr="00315C67">
              <w:rPr>
                <w:sz w:val="16"/>
                <w:szCs w:val="28"/>
              </w:rPr>
              <w:lastRenderedPageBreak/>
              <w:t>Туризм и индустрия гостеприимства</w:t>
            </w:r>
          </w:p>
        </w:tc>
        <w:tc>
          <w:tcPr>
            <w:tcW w:w="1701" w:type="dxa"/>
            <w:vMerge w:val="restart"/>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Развитие туристической инфраструктуры</w:t>
            </w: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(Субсидия на выполнение работ по архитектурной подсветке здания муниципального бюджетного учреждения культуры Городской Дом культуры "Гигант")</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2 870,0</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2 870,0</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2098"/>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 xml:space="preserve"> 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(Субсидия на финансовое обеспечение затрат, в связи с выполнением работ по художественному оформлению стен фасадов зданий)</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1 122,0</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1 122,0</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2982"/>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(Субсидия МУП "Городской парк культуры и отдыха" муниципального образования "Город Майкоп" в целях финансового обеспечения затрат, связанных с мероприятиями по обустройству туристского центра города на территории муниципального образования "Город Майкоп" в соответствии с туристским кодом центра города)</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20 098,5</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20 098,5</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100,0</w:t>
            </w:r>
          </w:p>
        </w:tc>
      </w:tr>
      <w:tr w:rsidR="00C33BCB" w:rsidRPr="00315C67" w:rsidTr="006977D8">
        <w:trPr>
          <w:trHeight w:val="1537"/>
        </w:trPr>
        <w:tc>
          <w:tcPr>
            <w:tcW w:w="1242"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1701" w:type="dxa"/>
            <w:vMerge/>
            <w:shd w:val="clear" w:color="auto" w:fill="auto"/>
            <w:vAlign w:val="center"/>
            <w:hideMark/>
          </w:tcPr>
          <w:p w:rsidR="0076789C" w:rsidRPr="00315C67" w:rsidRDefault="0076789C" w:rsidP="006977D8">
            <w:pPr>
              <w:tabs>
                <w:tab w:val="left" w:pos="709"/>
              </w:tabs>
              <w:ind w:firstLine="720"/>
              <w:rPr>
                <w:sz w:val="16"/>
                <w:szCs w:val="28"/>
              </w:rPr>
            </w:pPr>
          </w:p>
        </w:tc>
        <w:tc>
          <w:tcPr>
            <w:tcW w:w="3402" w:type="dxa"/>
            <w:shd w:val="clear" w:color="auto" w:fill="auto"/>
            <w:vAlign w:val="center"/>
            <w:hideMark/>
          </w:tcPr>
          <w:p w:rsidR="0076789C" w:rsidRPr="00315C67" w:rsidRDefault="0076789C" w:rsidP="006977D8">
            <w:pPr>
              <w:tabs>
                <w:tab w:val="left" w:pos="709"/>
              </w:tabs>
              <w:rPr>
                <w:sz w:val="16"/>
                <w:szCs w:val="28"/>
              </w:rPr>
            </w:pPr>
            <w:r w:rsidRPr="00315C67">
              <w:rPr>
                <w:sz w:val="16"/>
                <w:szCs w:val="28"/>
              </w:rPr>
              <w:t>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tc>
        <w:tc>
          <w:tcPr>
            <w:tcW w:w="1134"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88 580,6</w:t>
            </w:r>
          </w:p>
        </w:tc>
        <w:tc>
          <w:tcPr>
            <w:tcW w:w="1173" w:type="dxa"/>
            <w:shd w:val="clear" w:color="auto" w:fill="auto"/>
            <w:vAlign w:val="center"/>
            <w:hideMark/>
          </w:tcPr>
          <w:p w:rsidR="0076789C" w:rsidRPr="00315C67" w:rsidRDefault="0076789C" w:rsidP="006977D8">
            <w:pPr>
              <w:tabs>
                <w:tab w:val="left" w:pos="709"/>
              </w:tabs>
              <w:jc w:val="right"/>
              <w:rPr>
                <w:sz w:val="16"/>
                <w:szCs w:val="28"/>
              </w:rPr>
            </w:pPr>
            <w:r w:rsidRPr="00315C67">
              <w:rPr>
                <w:sz w:val="16"/>
                <w:szCs w:val="28"/>
              </w:rPr>
              <w:t>84 615,6</w:t>
            </w:r>
          </w:p>
        </w:tc>
        <w:tc>
          <w:tcPr>
            <w:tcW w:w="953" w:type="dxa"/>
            <w:shd w:val="clear" w:color="auto" w:fill="auto"/>
            <w:noWrap/>
            <w:vAlign w:val="center"/>
            <w:hideMark/>
          </w:tcPr>
          <w:p w:rsidR="0076789C" w:rsidRPr="00315C67" w:rsidRDefault="0076789C" w:rsidP="006977D8">
            <w:pPr>
              <w:tabs>
                <w:tab w:val="left" w:pos="709"/>
              </w:tabs>
              <w:jc w:val="right"/>
              <w:rPr>
                <w:sz w:val="16"/>
                <w:szCs w:val="28"/>
              </w:rPr>
            </w:pPr>
            <w:r w:rsidRPr="00315C67">
              <w:rPr>
                <w:sz w:val="16"/>
                <w:szCs w:val="28"/>
              </w:rPr>
              <w:t>95,5</w:t>
            </w:r>
          </w:p>
        </w:tc>
      </w:tr>
      <w:tr w:rsidR="00C33BCB" w:rsidRPr="00315C67" w:rsidTr="006977D8">
        <w:trPr>
          <w:trHeight w:val="375"/>
        </w:trPr>
        <w:tc>
          <w:tcPr>
            <w:tcW w:w="1242" w:type="dxa"/>
            <w:shd w:val="clear" w:color="auto" w:fill="auto"/>
            <w:noWrap/>
            <w:vAlign w:val="center"/>
            <w:hideMark/>
          </w:tcPr>
          <w:p w:rsidR="0076789C" w:rsidRPr="00315C67" w:rsidRDefault="0076789C" w:rsidP="006977D8">
            <w:pPr>
              <w:tabs>
                <w:tab w:val="left" w:pos="709"/>
              </w:tabs>
              <w:ind w:firstLine="720"/>
              <w:rPr>
                <w:sz w:val="16"/>
                <w:szCs w:val="28"/>
              </w:rPr>
            </w:pPr>
            <w:r w:rsidRPr="00315C67">
              <w:rPr>
                <w:sz w:val="16"/>
                <w:szCs w:val="28"/>
              </w:rPr>
              <w:t> </w:t>
            </w:r>
          </w:p>
        </w:tc>
        <w:tc>
          <w:tcPr>
            <w:tcW w:w="1701" w:type="dxa"/>
            <w:shd w:val="clear" w:color="auto" w:fill="auto"/>
            <w:vAlign w:val="center"/>
            <w:hideMark/>
          </w:tcPr>
          <w:p w:rsidR="0076789C" w:rsidRPr="00315C67" w:rsidRDefault="0076789C" w:rsidP="006977D8">
            <w:pPr>
              <w:tabs>
                <w:tab w:val="left" w:pos="709"/>
              </w:tabs>
              <w:ind w:firstLine="720"/>
              <w:rPr>
                <w:b/>
                <w:bCs/>
                <w:sz w:val="16"/>
                <w:szCs w:val="28"/>
              </w:rPr>
            </w:pPr>
            <w:r w:rsidRPr="00315C67">
              <w:rPr>
                <w:b/>
                <w:bCs/>
                <w:sz w:val="16"/>
                <w:szCs w:val="28"/>
              </w:rPr>
              <w:t>Всего</w:t>
            </w:r>
          </w:p>
        </w:tc>
        <w:tc>
          <w:tcPr>
            <w:tcW w:w="3402" w:type="dxa"/>
            <w:shd w:val="clear" w:color="auto" w:fill="auto"/>
            <w:vAlign w:val="center"/>
            <w:hideMark/>
          </w:tcPr>
          <w:p w:rsidR="0076789C" w:rsidRPr="00315C67" w:rsidRDefault="0076789C" w:rsidP="006977D8">
            <w:pPr>
              <w:tabs>
                <w:tab w:val="left" w:pos="709"/>
              </w:tabs>
              <w:ind w:firstLine="720"/>
              <w:rPr>
                <w:b/>
                <w:bCs/>
                <w:sz w:val="16"/>
                <w:szCs w:val="28"/>
              </w:rPr>
            </w:pPr>
            <w:r w:rsidRPr="00315C67">
              <w:rPr>
                <w:b/>
                <w:bCs/>
                <w:sz w:val="16"/>
                <w:szCs w:val="28"/>
              </w:rPr>
              <w:t> </w:t>
            </w:r>
          </w:p>
        </w:tc>
        <w:tc>
          <w:tcPr>
            <w:tcW w:w="1134" w:type="dxa"/>
            <w:shd w:val="clear" w:color="auto" w:fill="auto"/>
            <w:vAlign w:val="center"/>
            <w:hideMark/>
          </w:tcPr>
          <w:p w:rsidR="0076789C" w:rsidRPr="00315C67" w:rsidRDefault="0076789C" w:rsidP="006977D8">
            <w:pPr>
              <w:tabs>
                <w:tab w:val="left" w:pos="709"/>
              </w:tabs>
              <w:jc w:val="right"/>
              <w:rPr>
                <w:b/>
                <w:bCs/>
                <w:sz w:val="16"/>
                <w:szCs w:val="28"/>
              </w:rPr>
            </w:pPr>
            <w:r w:rsidRPr="00315C67">
              <w:rPr>
                <w:b/>
                <w:bCs/>
                <w:sz w:val="16"/>
                <w:szCs w:val="28"/>
              </w:rPr>
              <w:t>912 670,0</w:t>
            </w:r>
          </w:p>
        </w:tc>
        <w:tc>
          <w:tcPr>
            <w:tcW w:w="1173" w:type="dxa"/>
            <w:shd w:val="clear" w:color="auto" w:fill="auto"/>
            <w:vAlign w:val="center"/>
            <w:hideMark/>
          </w:tcPr>
          <w:p w:rsidR="0076789C" w:rsidRPr="00315C67" w:rsidRDefault="0076789C" w:rsidP="006977D8">
            <w:pPr>
              <w:tabs>
                <w:tab w:val="left" w:pos="709"/>
              </w:tabs>
              <w:jc w:val="right"/>
              <w:rPr>
                <w:b/>
                <w:bCs/>
                <w:sz w:val="16"/>
                <w:szCs w:val="28"/>
              </w:rPr>
            </w:pPr>
            <w:r w:rsidRPr="00315C67">
              <w:rPr>
                <w:b/>
                <w:bCs/>
                <w:sz w:val="16"/>
                <w:szCs w:val="28"/>
              </w:rPr>
              <w:t>867 580,9</w:t>
            </w:r>
          </w:p>
        </w:tc>
        <w:tc>
          <w:tcPr>
            <w:tcW w:w="953" w:type="dxa"/>
            <w:shd w:val="clear" w:color="auto" w:fill="auto"/>
            <w:noWrap/>
            <w:vAlign w:val="center"/>
            <w:hideMark/>
          </w:tcPr>
          <w:p w:rsidR="0076789C" w:rsidRPr="00315C67" w:rsidRDefault="0076789C" w:rsidP="006977D8">
            <w:pPr>
              <w:tabs>
                <w:tab w:val="left" w:pos="709"/>
              </w:tabs>
              <w:jc w:val="right"/>
              <w:rPr>
                <w:b/>
                <w:bCs/>
                <w:sz w:val="16"/>
                <w:szCs w:val="28"/>
              </w:rPr>
            </w:pPr>
            <w:r w:rsidRPr="00315C67">
              <w:rPr>
                <w:b/>
                <w:bCs/>
                <w:sz w:val="16"/>
                <w:szCs w:val="28"/>
              </w:rPr>
              <w:t>95,1</w:t>
            </w:r>
          </w:p>
        </w:tc>
      </w:tr>
    </w:tbl>
    <w:p w:rsidR="0076789C" w:rsidRPr="00315C67" w:rsidRDefault="0076789C" w:rsidP="0076789C">
      <w:pPr>
        <w:tabs>
          <w:tab w:val="left" w:pos="709"/>
        </w:tabs>
        <w:ind w:firstLine="720"/>
        <w:jc w:val="both"/>
        <w:rPr>
          <w:sz w:val="28"/>
          <w:szCs w:val="28"/>
        </w:rPr>
      </w:pPr>
      <w:bookmarkStart w:id="0" w:name="RANGE!A1:F24"/>
      <w:bookmarkEnd w:id="0"/>
    </w:p>
    <w:p w:rsidR="0076789C" w:rsidRPr="00315C67" w:rsidRDefault="0076789C" w:rsidP="0076789C">
      <w:pPr>
        <w:tabs>
          <w:tab w:val="left" w:pos="709"/>
        </w:tabs>
        <w:ind w:firstLine="720"/>
        <w:jc w:val="both"/>
        <w:rPr>
          <w:sz w:val="28"/>
          <w:szCs w:val="28"/>
        </w:rPr>
      </w:pPr>
      <w:r w:rsidRPr="00315C67">
        <w:rPr>
          <w:sz w:val="28"/>
          <w:szCs w:val="28"/>
        </w:rPr>
        <w:t>Средства бюджета муниципального образования позволили в отчетном периоде реализовать запланированные в расходной части бюджетные обязательства и мероприятия в соответствии с заявленной потребностью, принятыми и документально подтвержденными денежными обязательствами получателей местного бюджета, в результате чего просроченная кредиторская задолженность муниципальных учреждений на 01.01.2025 года отсутствует.</w:t>
      </w:r>
    </w:p>
    <w:p w:rsidR="0076789C" w:rsidRPr="00315C67" w:rsidRDefault="0076789C" w:rsidP="0076789C">
      <w:pPr>
        <w:tabs>
          <w:tab w:val="left" w:pos="709"/>
        </w:tabs>
        <w:ind w:firstLine="720"/>
        <w:jc w:val="both"/>
        <w:rPr>
          <w:sz w:val="28"/>
          <w:szCs w:val="28"/>
        </w:rPr>
      </w:pPr>
      <w:r w:rsidRPr="00315C67">
        <w:rPr>
          <w:sz w:val="28"/>
          <w:szCs w:val="28"/>
        </w:rPr>
        <w:t>Первоочередные платежи: заработная плата, оплата коммунальных услуг и налогов, социальные выплаты финансировались своевременно и в полном объеме.</w:t>
      </w:r>
    </w:p>
    <w:p w:rsidR="0076789C" w:rsidRPr="00315C67" w:rsidRDefault="0076789C" w:rsidP="0076789C">
      <w:pPr>
        <w:tabs>
          <w:tab w:val="left" w:pos="709"/>
        </w:tabs>
        <w:ind w:firstLine="720"/>
        <w:jc w:val="both"/>
        <w:rPr>
          <w:sz w:val="28"/>
          <w:szCs w:val="28"/>
        </w:rPr>
      </w:pPr>
      <w:r w:rsidRPr="00315C67">
        <w:rPr>
          <w:sz w:val="28"/>
          <w:szCs w:val="28"/>
        </w:rPr>
        <w:t xml:space="preserve">Основной задачей по исполнению бюджета в отчетном периоде являлось обеспечение выполнения действующих бюджетных обязательств, при этом </w:t>
      </w:r>
      <w:r w:rsidRPr="00315C67">
        <w:rPr>
          <w:sz w:val="28"/>
          <w:szCs w:val="28"/>
        </w:rPr>
        <w:lastRenderedPageBreak/>
        <w:t>особое внимание уделялось расходам социального характера и реализации национальных проектов.</w:t>
      </w:r>
    </w:p>
    <w:p w:rsidR="0076789C" w:rsidRDefault="0076789C" w:rsidP="00E7795D">
      <w:pPr>
        <w:ind w:firstLine="539"/>
        <w:jc w:val="both"/>
        <w:rPr>
          <w:color w:val="00B0F0"/>
          <w:sz w:val="28"/>
          <w:szCs w:val="28"/>
        </w:rPr>
      </w:pPr>
    </w:p>
    <w:p w:rsidR="00D436E5" w:rsidRPr="00315C67" w:rsidRDefault="00D436E5" w:rsidP="002D01F0">
      <w:pPr>
        <w:ind w:firstLine="539"/>
        <w:jc w:val="both"/>
        <w:rPr>
          <w:sz w:val="28"/>
          <w:szCs w:val="28"/>
        </w:rPr>
      </w:pPr>
      <w:r w:rsidRPr="00315C67">
        <w:rPr>
          <w:sz w:val="28"/>
          <w:szCs w:val="28"/>
        </w:rPr>
        <w:t>В соответствии со статьей 236.1 Бюджетного кодекса Российской Федерации, постановлением Администрации муниципального образования «Город Майкоп» от 15.06.2021 № 609 «О Порядке привлечения остатков средств на единый счет бюджета муниципального образования «Город Майкоп» и возврата привлеченных средств» с учетом общих требований, установленных Правительством Российской</w:t>
      </w:r>
      <w:r w:rsidR="00241DA7" w:rsidRPr="00315C67">
        <w:rPr>
          <w:sz w:val="28"/>
          <w:szCs w:val="28"/>
        </w:rPr>
        <w:t xml:space="preserve"> Федерации</w:t>
      </w:r>
      <w:r w:rsidRPr="00315C67">
        <w:rPr>
          <w:sz w:val="28"/>
          <w:szCs w:val="28"/>
        </w:rPr>
        <w:t xml:space="preserve"> </w:t>
      </w:r>
      <w:proofErr w:type="gramStart"/>
      <w:r w:rsidRPr="00315C67">
        <w:rPr>
          <w:sz w:val="28"/>
          <w:szCs w:val="28"/>
        </w:rPr>
        <w:t>Финансовое управление</w:t>
      </w:r>
      <w:proofErr w:type="gramEnd"/>
      <w:r w:rsidRPr="00315C67">
        <w:rPr>
          <w:sz w:val="28"/>
          <w:szCs w:val="28"/>
        </w:rPr>
        <w:t xml:space="preserve"> осуществляет операции по управлению остатками средств на едином счете бюджета.</w:t>
      </w:r>
    </w:p>
    <w:p w:rsidR="00493107" w:rsidRPr="00315C67" w:rsidRDefault="00493107" w:rsidP="00493107">
      <w:pPr>
        <w:ind w:firstLine="539"/>
        <w:jc w:val="both"/>
        <w:rPr>
          <w:sz w:val="28"/>
          <w:szCs w:val="28"/>
        </w:rPr>
      </w:pPr>
      <w:r w:rsidRPr="00315C67">
        <w:rPr>
          <w:sz w:val="28"/>
          <w:szCs w:val="28"/>
        </w:rPr>
        <w:t>Исполнение бюджета муниципального образования «Город Майкоп» осуществляется в соответствии с кассовым планом исполнения бюджета муниципального образования «Город Майкоп», со сводной бюджетной росписью бюджета муниципального образования «Город Майкоп», бюджетными росписями главных распорядителей средств бюджета муниципального образования «Город Майкоп» в пределах лимитов бюджетных обязательств.</w:t>
      </w:r>
    </w:p>
    <w:p w:rsidR="00857983" w:rsidRPr="00315C67" w:rsidRDefault="00857983" w:rsidP="00857983">
      <w:pPr>
        <w:ind w:firstLine="539"/>
        <w:jc w:val="both"/>
        <w:rPr>
          <w:sz w:val="28"/>
          <w:szCs w:val="28"/>
        </w:rPr>
      </w:pPr>
      <w:r w:rsidRPr="00315C67">
        <w:rPr>
          <w:sz w:val="28"/>
          <w:szCs w:val="28"/>
        </w:rPr>
        <w:t xml:space="preserve">В </w:t>
      </w:r>
      <w:hyperlink r:id="rId11" w:anchor="/document/71294468/entry/1000" w:history="1">
        <w:r w:rsidRPr="00315C67">
          <w:rPr>
            <w:sz w:val="28"/>
            <w:szCs w:val="28"/>
          </w:rPr>
          <w:t>порядке</w:t>
        </w:r>
      </w:hyperlink>
      <w:r w:rsidRPr="00315C67">
        <w:rPr>
          <w:sz w:val="28"/>
          <w:szCs w:val="28"/>
        </w:rPr>
        <w:t>, установленном Финансовым управлением, при организации исполнения бюджета по расходам предусмотрено утверждение и доведение до главных распорядителей бюджетных средств </w:t>
      </w:r>
      <w:hyperlink r:id="rId12" w:anchor="/multilink/12112604/paragraph/21034196/number/1" w:history="1">
        <w:r w:rsidRPr="00315C67">
          <w:rPr>
            <w:sz w:val="28"/>
            <w:szCs w:val="28"/>
          </w:rPr>
          <w:t>предельного объема</w:t>
        </w:r>
      </w:hyperlink>
      <w:r w:rsidRPr="00315C67">
        <w:rPr>
          <w:sz w:val="28"/>
          <w:szCs w:val="28"/>
        </w:rPr>
        <w:t> оплаты денежных обязательств в соответствующем периоде текущего финансового года (предельные объемы финансирования).</w:t>
      </w:r>
    </w:p>
    <w:p w:rsidR="00857983" w:rsidRPr="00315C67" w:rsidRDefault="003F2CE2" w:rsidP="00857983">
      <w:pPr>
        <w:ind w:firstLine="539"/>
        <w:jc w:val="both"/>
        <w:rPr>
          <w:sz w:val="28"/>
          <w:szCs w:val="28"/>
        </w:rPr>
      </w:pPr>
      <w:hyperlink r:id="rId13" w:anchor="/multilink/12112604/paragraph/72169150/number/0" w:history="1">
        <w:r w:rsidR="00857983" w:rsidRPr="00315C67">
          <w:rPr>
            <w:sz w:val="28"/>
            <w:szCs w:val="28"/>
          </w:rPr>
          <w:t>Предельные объемы</w:t>
        </w:r>
      </w:hyperlink>
      <w:r w:rsidR="00857983" w:rsidRPr="00315C67">
        <w:rPr>
          <w:sz w:val="28"/>
          <w:szCs w:val="28"/>
        </w:rPr>
        <w:t> финансирования устанавливались в целом в отношении главного распорядителя с нарастающим итогом с начала текущего финансового года на основе заявок на финансирование от главных распорядителей бюджетных средств.</w:t>
      </w:r>
    </w:p>
    <w:p w:rsidR="00857983" w:rsidRPr="00315C67" w:rsidRDefault="00857983" w:rsidP="00857983">
      <w:pPr>
        <w:ind w:firstLine="539"/>
        <w:jc w:val="both"/>
        <w:rPr>
          <w:sz w:val="28"/>
          <w:szCs w:val="28"/>
        </w:rPr>
      </w:pPr>
      <w:r w:rsidRPr="00315C67">
        <w:rPr>
          <w:sz w:val="28"/>
          <w:szCs w:val="28"/>
        </w:rPr>
        <w:t xml:space="preserve">Формирование и обмен документами при утверждении и доведении предельных объемов финансирования осуществлялись в программном комплексе «Бюджет-СМАРТ». </w:t>
      </w:r>
    </w:p>
    <w:p w:rsidR="00857983" w:rsidRPr="00315C67" w:rsidRDefault="00857983" w:rsidP="00857983">
      <w:pPr>
        <w:ind w:firstLine="539"/>
        <w:jc w:val="both"/>
        <w:rPr>
          <w:sz w:val="28"/>
          <w:szCs w:val="28"/>
        </w:rPr>
      </w:pPr>
      <w:r w:rsidRPr="00315C67">
        <w:rPr>
          <w:sz w:val="28"/>
          <w:szCs w:val="28"/>
        </w:rPr>
        <w:t xml:space="preserve">Ежедневно </w:t>
      </w:r>
      <w:r w:rsidR="00CF14BE" w:rsidRPr="00315C67">
        <w:rPr>
          <w:sz w:val="28"/>
          <w:szCs w:val="28"/>
        </w:rPr>
        <w:t>проводилась</w:t>
      </w:r>
      <w:r w:rsidRPr="00315C67">
        <w:rPr>
          <w:sz w:val="28"/>
          <w:szCs w:val="28"/>
        </w:rPr>
        <w:t xml:space="preserve"> проверка, представленных главными распорядителями бюджетных средств заявок на финансирование. В целом в 202</w:t>
      </w:r>
      <w:r w:rsidR="00863326" w:rsidRPr="00315C67">
        <w:rPr>
          <w:sz w:val="28"/>
          <w:szCs w:val="28"/>
        </w:rPr>
        <w:t>4</w:t>
      </w:r>
      <w:r w:rsidRPr="00315C67">
        <w:rPr>
          <w:sz w:val="28"/>
          <w:szCs w:val="28"/>
        </w:rPr>
        <w:t xml:space="preserve"> году для доведения предельных объемов финансирования поступило и своевременно обработано </w:t>
      </w:r>
      <w:r w:rsidR="00863326" w:rsidRPr="00315C67">
        <w:rPr>
          <w:sz w:val="28"/>
          <w:szCs w:val="28"/>
        </w:rPr>
        <w:t>6202</w:t>
      </w:r>
      <w:r w:rsidR="004F1612">
        <w:rPr>
          <w:sz w:val="28"/>
          <w:szCs w:val="28"/>
        </w:rPr>
        <w:t xml:space="preserve"> заявок на финансирование. </w:t>
      </w:r>
      <w:r w:rsidRPr="00315C67">
        <w:rPr>
          <w:sz w:val="28"/>
          <w:szCs w:val="28"/>
        </w:rPr>
        <w:t xml:space="preserve">По результатам проверок отклонено </w:t>
      </w:r>
      <w:r w:rsidR="00863326" w:rsidRPr="00315C67">
        <w:rPr>
          <w:sz w:val="28"/>
          <w:szCs w:val="28"/>
        </w:rPr>
        <w:t>78</w:t>
      </w:r>
      <w:r w:rsidRPr="00315C67">
        <w:rPr>
          <w:sz w:val="28"/>
          <w:szCs w:val="28"/>
        </w:rPr>
        <w:t xml:space="preserve"> заявок на финансирование с указанием причин. Создано сводных заявок на финансирование в количестве </w:t>
      </w:r>
      <w:r w:rsidR="00863326" w:rsidRPr="00315C67">
        <w:rPr>
          <w:sz w:val="28"/>
          <w:szCs w:val="28"/>
        </w:rPr>
        <w:t>389</w:t>
      </w:r>
      <w:r w:rsidRPr="00315C67">
        <w:rPr>
          <w:sz w:val="28"/>
          <w:szCs w:val="28"/>
        </w:rPr>
        <w:t xml:space="preserve">. Сформировано и отправлено в Управление Федерального казначейства по Республике Адыгея </w:t>
      </w:r>
      <w:r w:rsidR="00863326" w:rsidRPr="00315C67">
        <w:rPr>
          <w:sz w:val="28"/>
          <w:szCs w:val="28"/>
        </w:rPr>
        <w:t>2266</w:t>
      </w:r>
      <w:r w:rsidRPr="00315C67">
        <w:rPr>
          <w:sz w:val="28"/>
          <w:szCs w:val="28"/>
        </w:rPr>
        <w:t xml:space="preserve"> расходных расписания на доведение предельных объемов оплаты денежных обязательств. </w:t>
      </w:r>
    </w:p>
    <w:p w:rsidR="00857983" w:rsidRPr="00315C67" w:rsidRDefault="00857983" w:rsidP="00857983">
      <w:pPr>
        <w:ind w:firstLine="539"/>
        <w:jc w:val="both"/>
        <w:rPr>
          <w:sz w:val="28"/>
          <w:szCs w:val="28"/>
        </w:rPr>
      </w:pPr>
      <w:r w:rsidRPr="00315C67">
        <w:rPr>
          <w:sz w:val="28"/>
          <w:szCs w:val="28"/>
        </w:rPr>
        <w:t>Кроме того, проводился ежедневный контроль свободного остатка средств</w:t>
      </w:r>
      <w:r w:rsidR="00106257">
        <w:rPr>
          <w:sz w:val="28"/>
          <w:szCs w:val="28"/>
        </w:rPr>
        <w:t>, в том числе</w:t>
      </w:r>
      <w:r w:rsidRPr="00315C67">
        <w:rPr>
          <w:sz w:val="28"/>
          <w:szCs w:val="28"/>
        </w:rPr>
        <w:t xml:space="preserve"> с учетом целевых поступлений</w:t>
      </w:r>
      <w:r w:rsidR="00106257">
        <w:rPr>
          <w:sz w:val="28"/>
          <w:szCs w:val="28"/>
        </w:rPr>
        <w:t>,</w:t>
      </w:r>
      <w:r w:rsidRPr="00315C67">
        <w:rPr>
          <w:sz w:val="28"/>
          <w:szCs w:val="28"/>
        </w:rPr>
        <w:t xml:space="preserve"> для распределения предельных объемов оплаты денежных обязательств.</w:t>
      </w:r>
    </w:p>
    <w:p w:rsidR="00E22E9F" w:rsidRDefault="00E22E9F" w:rsidP="00E7795D">
      <w:pPr>
        <w:ind w:firstLine="539"/>
        <w:jc w:val="both"/>
        <w:rPr>
          <w:sz w:val="28"/>
          <w:szCs w:val="28"/>
        </w:rPr>
      </w:pPr>
    </w:p>
    <w:p w:rsidR="00E22E9F" w:rsidRDefault="00E22E9F" w:rsidP="00E22E9F">
      <w:pPr>
        <w:jc w:val="center"/>
        <w:rPr>
          <w:b/>
          <w:sz w:val="28"/>
          <w:szCs w:val="28"/>
        </w:rPr>
      </w:pPr>
      <w:r>
        <w:rPr>
          <w:b/>
          <w:sz w:val="28"/>
          <w:szCs w:val="28"/>
        </w:rPr>
        <w:t>Ф</w:t>
      </w:r>
      <w:r w:rsidRPr="002B2183">
        <w:rPr>
          <w:b/>
          <w:sz w:val="28"/>
          <w:szCs w:val="28"/>
        </w:rPr>
        <w:t>ормирование бюджетной отчетности</w:t>
      </w:r>
    </w:p>
    <w:p w:rsidR="00E22E9F" w:rsidRPr="002B2183" w:rsidRDefault="00E22E9F" w:rsidP="00E22E9F">
      <w:pPr>
        <w:jc w:val="center"/>
        <w:rPr>
          <w:b/>
          <w:sz w:val="28"/>
          <w:szCs w:val="28"/>
        </w:rPr>
      </w:pPr>
    </w:p>
    <w:p w:rsidR="00376A30" w:rsidRPr="006923AB" w:rsidRDefault="00857983" w:rsidP="00E7795D">
      <w:pPr>
        <w:ind w:firstLine="539"/>
        <w:jc w:val="both"/>
        <w:rPr>
          <w:sz w:val="28"/>
          <w:szCs w:val="28"/>
        </w:rPr>
      </w:pPr>
      <w:r>
        <w:rPr>
          <w:sz w:val="28"/>
          <w:szCs w:val="28"/>
        </w:rPr>
        <w:t>В</w:t>
      </w:r>
      <w:r w:rsidR="00376A30" w:rsidRPr="006923AB">
        <w:rPr>
          <w:sz w:val="28"/>
          <w:szCs w:val="28"/>
        </w:rPr>
        <w:t xml:space="preserve"> программном комплексе с применением WEB-технологий от </w:t>
      </w:r>
      <w:r w:rsidR="00D077F5">
        <w:rPr>
          <w:sz w:val="28"/>
          <w:szCs w:val="28"/>
        </w:rPr>
        <w:t>главных распорядителей бюджетных средств</w:t>
      </w:r>
      <w:r w:rsidR="00376A30" w:rsidRPr="006923AB">
        <w:rPr>
          <w:sz w:val="28"/>
          <w:szCs w:val="28"/>
        </w:rPr>
        <w:t xml:space="preserve"> осуществляется сбор отчетности. Своевременное и качественное формирование отчетности об исполнении бюджета муниципального образования «Город Майкоп» позволяет оценить выполнение расходных обязательств муниципального образования «Город Майкоп», предоставить участникам бюджетного процесса необходимую для анализа, планирования и управления бюджетными средствами информацию, обеспечить подотчетность деятельности главных распорядителей и получателей средств бюджета муниципального образования «Город Майкоп», оценить финансовое состояние муниципальных учреждений, обеспечить мониторинг состояния кредиторской задолженности. </w:t>
      </w:r>
    </w:p>
    <w:p w:rsidR="00376A30" w:rsidRPr="006923AB" w:rsidRDefault="00376A30" w:rsidP="00E7795D">
      <w:pPr>
        <w:ind w:firstLine="539"/>
        <w:jc w:val="both"/>
        <w:rPr>
          <w:sz w:val="28"/>
          <w:szCs w:val="28"/>
        </w:rPr>
      </w:pPr>
      <w:r w:rsidRPr="006923AB">
        <w:rPr>
          <w:sz w:val="28"/>
          <w:szCs w:val="28"/>
        </w:rPr>
        <w:t>При формировании отчетности соблюдены контрольные соотношения, установленные приказами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w:t>
      </w:r>
    </w:p>
    <w:p w:rsidR="00376A30" w:rsidRPr="006923AB" w:rsidRDefault="00376A30" w:rsidP="00E7795D">
      <w:pPr>
        <w:ind w:firstLine="539"/>
        <w:jc w:val="both"/>
        <w:rPr>
          <w:sz w:val="28"/>
          <w:szCs w:val="28"/>
        </w:rPr>
      </w:pPr>
      <w:r w:rsidRPr="006923AB">
        <w:rPr>
          <w:sz w:val="28"/>
          <w:szCs w:val="28"/>
        </w:rPr>
        <w:t xml:space="preserve">Составлен и в установленные сроки представлен в Министерство финансов Республики Адыгея отчет о расходах и численности работников органов местного самоуправления в муниципальном образовании «Город Майкоп» за 2023 год.  </w:t>
      </w:r>
    </w:p>
    <w:p w:rsidR="00816150" w:rsidRPr="00E7795D" w:rsidRDefault="00816150" w:rsidP="00E7795D">
      <w:pPr>
        <w:ind w:firstLine="539"/>
        <w:jc w:val="both"/>
        <w:rPr>
          <w:sz w:val="28"/>
          <w:szCs w:val="28"/>
        </w:rPr>
      </w:pPr>
    </w:p>
    <w:p w:rsidR="00C249FD" w:rsidRPr="00BC01EC" w:rsidRDefault="009770D4" w:rsidP="005225CD">
      <w:pPr>
        <w:ind w:firstLine="709"/>
        <w:jc w:val="center"/>
        <w:rPr>
          <w:rFonts w:eastAsia="Calibri"/>
          <w:b/>
          <w:bCs/>
          <w:sz w:val="28"/>
          <w:szCs w:val="28"/>
        </w:rPr>
      </w:pPr>
      <w:r w:rsidRPr="00BC01EC">
        <w:rPr>
          <w:rFonts w:eastAsia="Calibri"/>
          <w:b/>
          <w:bCs/>
          <w:sz w:val="28"/>
          <w:szCs w:val="28"/>
        </w:rPr>
        <w:t xml:space="preserve">Муниципальная программа </w:t>
      </w:r>
    </w:p>
    <w:p w:rsidR="009770D4" w:rsidRPr="004C0286" w:rsidRDefault="009770D4" w:rsidP="005225CD">
      <w:pPr>
        <w:ind w:firstLine="709"/>
        <w:jc w:val="center"/>
        <w:rPr>
          <w:b/>
          <w:sz w:val="28"/>
          <w:szCs w:val="28"/>
        </w:rPr>
      </w:pPr>
      <w:r w:rsidRPr="00BC01EC">
        <w:rPr>
          <w:b/>
          <w:sz w:val="28"/>
          <w:szCs w:val="28"/>
        </w:rPr>
        <w:t xml:space="preserve">«Управление </w:t>
      </w:r>
      <w:r w:rsidR="00256D3F">
        <w:rPr>
          <w:b/>
          <w:sz w:val="28"/>
          <w:szCs w:val="28"/>
        </w:rPr>
        <w:t xml:space="preserve">муниципальными </w:t>
      </w:r>
      <w:r w:rsidRPr="00BC01EC">
        <w:rPr>
          <w:b/>
          <w:sz w:val="28"/>
          <w:szCs w:val="28"/>
        </w:rPr>
        <w:t>финансами»</w:t>
      </w:r>
    </w:p>
    <w:p w:rsidR="008E10BA" w:rsidRPr="004C0286" w:rsidRDefault="008E10BA" w:rsidP="008E10BA">
      <w:pPr>
        <w:ind w:firstLine="709"/>
        <w:jc w:val="both"/>
        <w:rPr>
          <w:rFonts w:eastAsia="Calibri"/>
          <w:sz w:val="28"/>
          <w:szCs w:val="28"/>
        </w:rPr>
      </w:pPr>
    </w:p>
    <w:p w:rsidR="005370E4" w:rsidRPr="00E7795D" w:rsidRDefault="005370E4" w:rsidP="00E7795D">
      <w:pPr>
        <w:ind w:firstLine="539"/>
        <w:jc w:val="both"/>
        <w:rPr>
          <w:sz w:val="28"/>
          <w:szCs w:val="28"/>
        </w:rPr>
      </w:pPr>
      <w:r w:rsidRPr="00E7795D">
        <w:rPr>
          <w:sz w:val="28"/>
          <w:szCs w:val="28"/>
        </w:rPr>
        <w:t xml:space="preserve">Решением Совета народных депутатов муниципального образования «Город Майкоп» от 28.01.2021 № 153-рс утверждена Стратегия социально-экономического развития муниципального образования «Город Майкоп» до 2030 года. Основная цель Стратегии – определение приоритетных направлений развития муниципального образования «Город Майкоп», создание благоприятных условий для граждан посредством эффективной деятельности экономического сектора в долгосрочной перспективе на период до 2030 года. Стратегия является основой для разработки муниципальных программ. </w:t>
      </w:r>
    </w:p>
    <w:p w:rsidR="00F90D88" w:rsidRPr="00E7795D" w:rsidRDefault="00865B7E" w:rsidP="00E7795D">
      <w:pPr>
        <w:ind w:firstLine="539"/>
        <w:jc w:val="both"/>
        <w:rPr>
          <w:sz w:val="28"/>
          <w:szCs w:val="28"/>
        </w:rPr>
      </w:pPr>
      <w:r w:rsidRPr="00E7795D">
        <w:rPr>
          <w:sz w:val="28"/>
          <w:szCs w:val="28"/>
        </w:rPr>
        <w:t>Постановлением Администрации муниципального образования «Город Майкоп» от 05.08.2021 № 863 утвержден Порядок разработки муниципальных программ муниципального образования «Город Майкоп», их формирования и реализации, корректировки, мониторинга и контроля, подготовки годовых отчетов по реализации муниципальных программ муниципального образования «Город Майкоп»</w:t>
      </w:r>
      <w:r w:rsidR="00F90D88" w:rsidRPr="00E7795D">
        <w:rPr>
          <w:sz w:val="28"/>
          <w:szCs w:val="28"/>
        </w:rPr>
        <w:t xml:space="preserve"> (далее </w:t>
      </w:r>
      <w:r w:rsidR="006E0C24" w:rsidRPr="00E7795D">
        <w:rPr>
          <w:sz w:val="28"/>
          <w:szCs w:val="28"/>
        </w:rPr>
        <w:t>–</w:t>
      </w:r>
      <w:r w:rsidR="00F90D88" w:rsidRPr="00E7795D">
        <w:rPr>
          <w:sz w:val="28"/>
          <w:szCs w:val="28"/>
        </w:rPr>
        <w:t xml:space="preserve"> Порядок</w:t>
      </w:r>
      <w:r w:rsidR="006E0C24" w:rsidRPr="00E7795D">
        <w:rPr>
          <w:sz w:val="28"/>
          <w:szCs w:val="28"/>
        </w:rPr>
        <w:t>). Следуя методическим указаниям Порядка</w:t>
      </w:r>
      <w:r w:rsidR="00CD46ED" w:rsidRPr="00E7795D">
        <w:rPr>
          <w:sz w:val="28"/>
          <w:szCs w:val="28"/>
        </w:rPr>
        <w:t>,</w:t>
      </w:r>
      <w:r w:rsidR="00F90D88" w:rsidRPr="00E7795D">
        <w:rPr>
          <w:sz w:val="28"/>
          <w:szCs w:val="28"/>
        </w:rPr>
        <w:t xml:space="preserve"> </w:t>
      </w:r>
      <w:r w:rsidR="00315C67">
        <w:rPr>
          <w:sz w:val="28"/>
          <w:szCs w:val="28"/>
        </w:rPr>
        <w:t>с 01.01.2022 действует</w:t>
      </w:r>
      <w:r w:rsidR="00F90D88" w:rsidRPr="00E7795D">
        <w:rPr>
          <w:sz w:val="28"/>
          <w:szCs w:val="28"/>
        </w:rPr>
        <w:t xml:space="preserve"> муниципальная программа «Управление </w:t>
      </w:r>
      <w:r w:rsidR="00F90D88" w:rsidRPr="00E7795D">
        <w:rPr>
          <w:sz w:val="28"/>
          <w:szCs w:val="28"/>
        </w:rPr>
        <w:lastRenderedPageBreak/>
        <w:t xml:space="preserve">муниципальными финансами», утвержденная Постановлением Администрации муниципального образования «Город Майкоп» от 10.12.2021 № 1358. </w:t>
      </w:r>
    </w:p>
    <w:p w:rsidR="005225CD" w:rsidRPr="008703E1" w:rsidRDefault="00DC1011" w:rsidP="00E7795D">
      <w:pPr>
        <w:ind w:firstLine="539"/>
        <w:jc w:val="both"/>
        <w:rPr>
          <w:sz w:val="28"/>
          <w:szCs w:val="28"/>
        </w:rPr>
      </w:pPr>
      <w:r w:rsidRPr="008703E1">
        <w:rPr>
          <w:sz w:val="28"/>
          <w:szCs w:val="28"/>
        </w:rPr>
        <w:t xml:space="preserve">Разработчиком и ответственным исполнителем программы является </w:t>
      </w:r>
      <w:r w:rsidR="005225CD" w:rsidRPr="008703E1">
        <w:rPr>
          <w:sz w:val="28"/>
          <w:szCs w:val="28"/>
        </w:rPr>
        <w:t xml:space="preserve">Финансовое управление. </w:t>
      </w:r>
    </w:p>
    <w:p w:rsidR="00670204" w:rsidRPr="008703E1" w:rsidRDefault="006E0C24" w:rsidP="00E7795D">
      <w:pPr>
        <w:ind w:firstLine="539"/>
        <w:jc w:val="both"/>
        <w:rPr>
          <w:sz w:val="28"/>
          <w:szCs w:val="28"/>
        </w:rPr>
      </w:pPr>
      <w:r w:rsidRPr="008703E1">
        <w:rPr>
          <w:sz w:val="28"/>
          <w:szCs w:val="28"/>
        </w:rPr>
        <w:t>Программа охватывает значительную часть деятельности Финансового управления и направлена на обеспечение долгосрочной сбалансированности и финансовой устойчивости бюджетной системы в муниципальном образовании «Город Майкоп» посредством эффективного управления муниципальными финансами и реализации политики в финансовой, бюджетной и налоговой сфере.</w:t>
      </w:r>
      <w:r w:rsidR="00670204" w:rsidRPr="008703E1">
        <w:rPr>
          <w:sz w:val="28"/>
          <w:szCs w:val="28"/>
        </w:rPr>
        <w:t xml:space="preserve"> </w:t>
      </w:r>
    </w:p>
    <w:p w:rsidR="006E0C24" w:rsidRDefault="00670204" w:rsidP="00E7795D">
      <w:pPr>
        <w:ind w:firstLine="539"/>
        <w:jc w:val="both"/>
        <w:rPr>
          <w:sz w:val="28"/>
          <w:szCs w:val="28"/>
        </w:rPr>
      </w:pPr>
      <w:r w:rsidRPr="008703E1">
        <w:rPr>
          <w:sz w:val="28"/>
          <w:szCs w:val="28"/>
        </w:rPr>
        <w:t>Программа имеет существенные отличия от большинства других муниципальных программ муниципального образования «Город Майкоп», так как не связана непосредственно с оказанием муниципальных услуг.</w:t>
      </w:r>
    </w:p>
    <w:p w:rsidR="00CF14BE" w:rsidRDefault="00670204" w:rsidP="00E7795D">
      <w:pPr>
        <w:ind w:firstLine="539"/>
        <w:jc w:val="both"/>
        <w:rPr>
          <w:sz w:val="28"/>
          <w:szCs w:val="28"/>
        </w:rPr>
      </w:pPr>
      <w:r w:rsidRPr="00C60109">
        <w:rPr>
          <w:sz w:val="28"/>
          <w:szCs w:val="28"/>
        </w:rPr>
        <w:t xml:space="preserve">Бюджетные ассигнования на реализацию программы выделены только </w:t>
      </w:r>
      <w:r w:rsidR="00354B63">
        <w:rPr>
          <w:sz w:val="28"/>
          <w:szCs w:val="28"/>
        </w:rPr>
        <w:t xml:space="preserve">за счет средств </w:t>
      </w:r>
      <w:r w:rsidR="00CF14BE">
        <w:rPr>
          <w:sz w:val="28"/>
          <w:szCs w:val="28"/>
        </w:rPr>
        <w:t xml:space="preserve">местного </w:t>
      </w:r>
      <w:r w:rsidRPr="00C60109">
        <w:rPr>
          <w:sz w:val="28"/>
          <w:szCs w:val="28"/>
        </w:rPr>
        <w:t>бюджета</w:t>
      </w:r>
      <w:r w:rsidR="00CF14BE">
        <w:rPr>
          <w:sz w:val="28"/>
          <w:szCs w:val="28"/>
        </w:rPr>
        <w:t xml:space="preserve"> </w:t>
      </w:r>
      <w:r w:rsidR="00CF14BE" w:rsidRPr="00C60109">
        <w:rPr>
          <w:sz w:val="28"/>
          <w:szCs w:val="28"/>
        </w:rPr>
        <w:t xml:space="preserve">в размере </w:t>
      </w:r>
      <w:r w:rsidR="00315C67">
        <w:rPr>
          <w:sz w:val="28"/>
          <w:szCs w:val="28"/>
        </w:rPr>
        <w:t>23 605,3</w:t>
      </w:r>
      <w:r w:rsidR="00CF14BE" w:rsidRPr="00C60109">
        <w:rPr>
          <w:sz w:val="28"/>
          <w:szCs w:val="28"/>
        </w:rPr>
        <w:t xml:space="preserve"> тыс. руб</w:t>
      </w:r>
      <w:r w:rsidR="00CF14BE">
        <w:rPr>
          <w:sz w:val="28"/>
          <w:szCs w:val="28"/>
        </w:rPr>
        <w:t>.</w:t>
      </w:r>
      <w:r w:rsidR="00CF14BE" w:rsidRPr="00C60109">
        <w:rPr>
          <w:sz w:val="28"/>
          <w:szCs w:val="28"/>
        </w:rPr>
        <w:t xml:space="preserve">, что составило </w:t>
      </w:r>
      <w:r w:rsidR="00315C67">
        <w:rPr>
          <w:sz w:val="28"/>
          <w:szCs w:val="28"/>
        </w:rPr>
        <w:t>100</w:t>
      </w:r>
      <w:r w:rsidR="00CF14BE" w:rsidRPr="00C60109">
        <w:rPr>
          <w:sz w:val="28"/>
          <w:szCs w:val="28"/>
        </w:rPr>
        <w:t>,</w:t>
      </w:r>
      <w:r w:rsidR="00315C67">
        <w:rPr>
          <w:sz w:val="28"/>
          <w:szCs w:val="28"/>
        </w:rPr>
        <w:t>0</w:t>
      </w:r>
      <w:r w:rsidR="00CF14BE" w:rsidRPr="00C60109">
        <w:rPr>
          <w:sz w:val="28"/>
          <w:szCs w:val="28"/>
        </w:rPr>
        <w:t>% от запланированного объема.</w:t>
      </w:r>
    </w:p>
    <w:p w:rsidR="00402911" w:rsidRPr="00C60109" w:rsidRDefault="00402911" w:rsidP="00E7795D">
      <w:pPr>
        <w:ind w:firstLine="539"/>
        <w:jc w:val="both"/>
        <w:rPr>
          <w:sz w:val="28"/>
          <w:szCs w:val="28"/>
        </w:rPr>
      </w:pPr>
      <w:r w:rsidRPr="00C60109">
        <w:rPr>
          <w:sz w:val="28"/>
          <w:szCs w:val="28"/>
        </w:rPr>
        <w:tab/>
        <w:t xml:space="preserve">Программа состоит из </w:t>
      </w:r>
      <w:r w:rsidR="000D2440" w:rsidRPr="00C60109">
        <w:rPr>
          <w:sz w:val="28"/>
          <w:szCs w:val="28"/>
        </w:rPr>
        <w:t>двух</w:t>
      </w:r>
      <w:r w:rsidRPr="00C60109">
        <w:rPr>
          <w:sz w:val="28"/>
          <w:szCs w:val="28"/>
        </w:rPr>
        <w:t xml:space="preserve"> подпрограмм: </w:t>
      </w:r>
    </w:p>
    <w:p w:rsidR="00402911" w:rsidRPr="00C60109" w:rsidRDefault="00871215" w:rsidP="00E7795D">
      <w:pPr>
        <w:ind w:firstLine="539"/>
        <w:jc w:val="both"/>
        <w:rPr>
          <w:sz w:val="28"/>
          <w:szCs w:val="28"/>
        </w:rPr>
      </w:pPr>
      <w:r w:rsidRPr="00C60109">
        <w:rPr>
          <w:sz w:val="28"/>
          <w:szCs w:val="28"/>
        </w:rPr>
        <w:t>-</w:t>
      </w:r>
      <w:r w:rsidR="00891AD0" w:rsidRPr="00C60109">
        <w:rPr>
          <w:sz w:val="28"/>
          <w:szCs w:val="28"/>
        </w:rPr>
        <w:t xml:space="preserve"> </w:t>
      </w:r>
      <w:r w:rsidR="005370E4" w:rsidRPr="00C60109">
        <w:rPr>
          <w:sz w:val="28"/>
          <w:szCs w:val="28"/>
        </w:rPr>
        <w:t>«У</w:t>
      </w:r>
      <w:r w:rsidR="00402911" w:rsidRPr="00C60109">
        <w:rPr>
          <w:sz w:val="28"/>
          <w:szCs w:val="28"/>
        </w:rPr>
        <w:t>правление муниципальным долгом</w:t>
      </w:r>
      <w:r w:rsidR="005370E4" w:rsidRPr="00C60109">
        <w:rPr>
          <w:sz w:val="28"/>
          <w:szCs w:val="28"/>
        </w:rPr>
        <w:t>»</w:t>
      </w:r>
      <w:r w:rsidR="00402911" w:rsidRPr="00C60109">
        <w:rPr>
          <w:sz w:val="28"/>
          <w:szCs w:val="28"/>
        </w:rPr>
        <w:t>;</w:t>
      </w:r>
    </w:p>
    <w:p w:rsidR="00402911" w:rsidRPr="00C60109" w:rsidRDefault="00871215" w:rsidP="00E7795D">
      <w:pPr>
        <w:ind w:firstLine="539"/>
        <w:jc w:val="both"/>
        <w:rPr>
          <w:sz w:val="28"/>
          <w:szCs w:val="28"/>
        </w:rPr>
      </w:pPr>
      <w:r w:rsidRPr="00C60109">
        <w:rPr>
          <w:sz w:val="28"/>
          <w:szCs w:val="28"/>
        </w:rPr>
        <w:t>-</w:t>
      </w:r>
      <w:r w:rsidR="000D2440" w:rsidRPr="00C60109">
        <w:rPr>
          <w:sz w:val="28"/>
          <w:szCs w:val="28"/>
        </w:rPr>
        <w:t xml:space="preserve"> </w:t>
      </w:r>
      <w:r w:rsidR="005370E4" w:rsidRPr="00C60109">
        <w:rPr>
          <w:sz w:val="28"/>
          <w:szCs w:val="28"/>
        </w:rPr>
        <w:t>«</w:t>
      </w:r>
      <w:r w:rsidR="000D2440" w:rsidRPr="00C60109">
        <w:rPr>
          <w:sz w:val="28"/>
          <w:szCs w:val="28"/>
        </w:rPr>
        <w:t>Обеспечение деятельности Финансового управления по организации и осуществлению бюджетного процесса в муниципальном образовании «Город Майкоп»</w:t>
      </w:r>
      <w:r w:rsidR="00402911" w:rsidRPr="00C60109">
        <w:rPr>
          <w:sz w:val="28"/>
          <w:szCs w:val="28"/>
        </w:rPr>
        <w:t>.</w:t>
      </w:r>
    </w:p>
    <w:p w:rsidR="00713586" w:rsidRPr="00C60109" w:rsidRDefault="00713586" w:rsidP="00E7795D">
      <w:pPr>
        <w:ind w:firstLine="539"/>
        <w:jc w:val="both"/>
        <w:rPr>
          <w:sz w:val="28"/>
          <w:szCs w:val="28"/>
        </w:rPr>
      </w:pPr>
      <w:r w:rsidRPr="00C60109">
        <w:rPr>
          <w:sz w:val="28"/>
          <w:szCs w:val="28"/>
        </w:rPr>
        <w:t>В рамках муниципальной программы средства направлены на следующие подпрограммы:</w:t>
      </w:r>
    </w:p>
    <w:p w:rsidR="00832B91" w:rsidRPr="00C60109" w:rsidRDefault="00713586" w:rsidP="00E7795D">
      <w:pPr>
        <w:ind w:firstLine="539"/>
        <w:jc w:val="both"/>
        <w:rPr>
          <w:sz w:val="28"/>
          <w:szCs w:val="28"/>
        </w:rPr>
      </w:pPr>
      <w:r w:rsidRPr="00C60109">
        <w:rPr>
          <w:sz w:val="28"/>
          <w:szCs w:val="28"/>
        </w:rPr>
        <w:t>- подпрограмма «Управление муниципальным долгом»</w:t>
      </w:r>
      <w:r w:rsidR="00832B91" w:rsidRPr="00C60109">
        <w:rPr>
          <w:sz w:val="28"/>
          <w:szCs w:val="28"/>
        </w:rPr>
        <w:t xml:space="preserve"> в сумме </w:t>
      </w:r>
      <w:r w:rsidR="00315C67">
        <w:rPr>
          <w:sz w:val="28"/>
          <w:szCs w:val="28"/>
        </w:rPr>
        <w:t>945,5</w:t>
      </w:r>
      <w:r w:rsidR="007C6DF7">
        <w:rPr>
          <w:sz w:val="28"/>
          <w:szCs w:val="28"/>
        </w:rPr>
        <w:t xml:space="preserve"> </w:t>
      </w:r>
      <w:r w:rsidR="00832B91" w:rsidRPr="00C60109">
        <w:rPr>
          <w:sz w:val="28"/>
          <w:szCs w:val="28"/>
        </w:rPr>
        <w:t>тыс. руб</w:t>
      </w:r>
      <w:r w:rsidR="00307C13">
        <w:rPr>
          <w:sz w:val="28"/>
          <w:szCs w:val="28"/>
        </w:rPr>
        <w:t>.</w:t>
      </w:r>
      <w:r w:rsidR="00832B91" w:rsidRPr="00C60109">
        <w:rPr>
          <w:sz w:val="28"/>
          <w:szCs w:val="28"/>
        </w:rPr>
        <w:t>;</w:t>
      </w:r>
    </w:p>
    <w:p w:rsidR="00713586" w:rsidRPr="008703E1" w:rsidRDefault="00832B91" w:rsidP="00E7795D">
      <w:pPr>
        <w:ind w:firstLine="539"/>
        <w:jc w:val="both"/>
        <w:rPr>
          <w:sz w:val="28"/>
          <w:szCs w:val="28"/>
        </w:rPr>
      </w:pPr>
      <w:r w:rsidRPr="00C60109">
        <w:rPr>
          <w:sz w:val="28"/>
          <w:szCs w:val="28"/>
        </w:rPr>
        <w:t>- подпрограмма «</w:t>
      </w:r>
      <w:r w:rsidR="000D2440" w:rsidRPr="00C60109">
        <w:rPr>
          <w:sz w:val="28"/>
          <w:szCs w:val="28"/>
        </w:rPr>
        <w:t>Обеспечение деятельности Финансового управления по организации и осуществлению бюджетного процесса в муниципальном образовании «Город Майкоп»</w:t>
      </w:r>
      <w:r w:rsidRPr="00C60109">
        <w:rPr>
          <w:sz w:val="28"/>
          <w:szCs w:val="28"/>
        </w:rPr>
        <w:t xml:space="preserve"> в сумме </w:t>
      </w:r>
      <w:r w:rsidR="004D4177">
        <w:rPr>
          <w:sz w:val="28"/>
          <w:szCs w:val="28"/>
        </w:rPr>
        <w:t>22</w:t>
      </w:r>
      <w:r w:rsidR="000D2440" w:rsidRPr="00C60109">
        <w:rPr>
          <w:sz w:val="28"/>
          <w:szCs w:val="28"/>
        </w:rPr>
        <w:t> </w:t>
      </w:r>
      <w:r w:rsidR="004D4177">
        <w:rPr>
          <w:sz w:val="28"/>
          <w:szCs w:val="28"/>
        </w:rPr>
        <w:t>659</w:t>
      </w:r>
      <w:r w:rsidR="000D2440" w:rsidRPr="00C60109">
        <w:rPr>
          <w:sz w:val="28"/>
          <w:szCs w:val="28"/>
        </w:rPr>
        <w:t>,</w:t>
      </w:r>
      <w:r w:rsidR="004D4177">
        <w:rPr>
          <w:sz w:val="28"/>
          <w:szCs w:val="28"/>
        </w:rPr>
        <w:t>8</w:t>
      </w:r>
      <w:r w:rsidRPr="00C60109">
        <w:rPr>
          <w:sz w:val="28"/>
          <w:szCs w:val="28"/>
        </w:rPr>
        <w:t xml:space="preserve"> тыс. рублей.</w:t>
      </w:r>
      <w:r w:rsidRPr="008703E1">
        <w:rPr>
          <w:sz w:val="28"/>
          <w:szCs w:val="28"/>
        </w:rPr>
        <w:t xml:space="preserve">                                                                                                            </w:t>
      </w:r>
    </w:p>
    <w:p w:rsidR="00891AD0" w:rsidRDefault="00D07E6C" w:rsidP="00E7795D">
      <w:pPr>
        <w:ind w:firstLine="539"/>
        <w:jc w:val="both"/>
        <w:rPr>
          <w:sz w:val="28"/>
          <w:szCs w:val="28"/>
        </w:rPr>
      </w:pPr>
      <w:r w:rsidRPr="00E7795D">
        <w:rPr>
          <w:sz w:val="28"/>
          <w:szCs w:val="28"/>
        </w:rPr>
        <w:tab/>
      </w:r>
      <w:r w:rsidR="00E71A45" w:rsidRPr="00E7795D">
        <w:rPr>
          <w:sz w:val="28"/>
          <w:szCs w:val="28"/>
        </w:rPr>
        <w:t xml:space="preserve">При формировании сведений о достижении значений целевых показателей (индикаторов) подпрограмм муниципальной программы </w:t>
      </w:r>
      <w:r w:rsidR="00F648AB" w:rsidRPr="00E7795D">
        <w:rPr>
          <w:sz w:val="28"/>
          <w:szCs w:val="28"/>
        </w:rPr>
        <w:t>установлен</w:t>
      </w:r>
      <w:r w:rsidR="002D70B8" w:rsidRPr="00E7795D">
        <w:rPr>
          <w:sz w:val="28"/>
          <w:szCs w:val="28"/>
        </w:rPr>
        <w:t xml:space="preserve"> рост</w:t>
      </w:r>
      <w:r w:rsidR="00213239">
        <w:rPr>
          <w:sz w:val="28"/>
          <w:szCs w:val="28"/>
        </w:rPr>
        <w:t xml:space="preserve"> таких показателей как:</w:t>
      </w:r>
    </w:p>
    <w:p w:rsidR="004D4177" w:rsidRPr="00183D3E" w:rsidRDefault="00F76B8C" w:rsidP="00E7795D">
      <w:pPr>
        <w:ind w:firstLine="539"/>
        <w:jc w:val="both"/>
        <w:rPr>
          <w:sz w:val="28"/>
          <w:szCs w:val="28"/>
        </w:rPr>
      </w:pPr>
      <w:r w:rsidRPr="00183D3E">
        <w:rPr>
          <w:sz w:val="28"/>
          <w:szCs w:val="28"/>
        </w:rPr>
        <w:t xml:space="preserve">- </w:t>
      </w:r>
      <w:r w:rsidR="004D4177" w:rsidRPr="00183D3E">
        <w:rPr>
          <w:sz w:val="28"/>
          <w:szCs w:val="28"/>
        </w:rPr>
        <w:t xml:space="preserve">объем налоговых и неналоговых доходов бюджета муниципального образования «Город Майкоп» на 1 жителя, </w:t>
      </w:r>
      <w:r w:rsidRPr="00183D3E">
        <w:rPr>
          <w:sz w:val="28"/>
          <w:szCs w:val="28"/>
        </w:rPr>
        <w:t>перевыполнен на 81,1% в связи с увеличением объема налоговых и неналоговых доходов бюджета в сравнении с плановыми показателями;</w:t>
      </w:r>
    </w:p>
    <w:p w:rsidR="00F76B8C" w:rsidRPr="00183D3E" w:rsidRDefault="00F76B8C" w:rsidP="00E7795D">
      <w:pPr>
        <w:ind w:firstLine="539"/>
        <w:jc w:val="both"/>
        <w:rPr>
          <w:sz w:val="28"/>
          <w:szCs w:val="28"/>
        </w:rPr>
      </w:pPr>
      <w:r w:rsidRPr="00183D3E">
        <w:rPr>
          <w:sz w:val="28"/>
          <w:szCs w:val="28"/>
        </w:rPr>
        <w:t>- размер муниципального долга муниципального образования «Город Майкоп» на 1 жителя сни</w:t>
      </w:r>
      <w:r w:rsidR="004F1612">
        <w:rPr>
          <w:sz w:val="28"/>
          <w:szCs w:val="28"/>
        </w:rPr>
        <w:t>зился</w:t>
      </w:r>
      <w:r w:rsidRPr="00183D3E">
        <w:rPr>
          <w:sz w:val="28"/>
          <w:szCs w:val="28"/>
        </w:rPr>
        <w:t xml:space="preserve"> исполнения на 5,0% относительно плановых показателей, что повышает оценку достижения планового значения показателя. В сравнении с 2023 годом размер муниципального долга муниципального образования «Город Майкоп» на 1 жителя в 2024 году ниже на 0,1%;</w:t>
      </w:r>
    </w:p>
    <w:p w:rsidR="00F76B8C" w:rsidRDefault="00F76B8C" w:rsidP="00F76B8C">
      <w:pPr>
        <w:ind w:firstLine="539"/>
        <w:jc w:val="both"/>
        <w:rPr>
          <w:sz w:val="28"/>
          <w:szCs w:val="28"/>
        </w:rPr>
      </w:pPr>
      <w:r>
        <w:rPr>
          <w:sz w:val="28"/>
          <w:szCs w:val="28"/>
        </w:rPr>
        <w:t>- у</w:t>
      </w:r>
      <w:r w:rsidRPr="00F76B8C">
        <w:rPr>
          <w:sz w:val="28"/>
          <w:szCs w:val="28"/>
        </w:rPr>
        <w:t>ровень долговой нагрузки на бюджет муниципаль</w:t>
      </w:r>
      <w:r>
        <w:rPr>
          <w:sz w:val="28"/>
          <w:szCs w:val="28"/>
        </w:rPr>
        <w:t>ного образования «Город Майкоп» сложился в сторону</w:t>
      </w:r>
      <w:r w:rsidRPr="00F76B8C">
        <w:t xml:space="preserve"> </w:t>
      </w:r>
      <w:r>
        <w:rPr>
          <w:sz w:val="28"/>
          <w:szCs w:val="28"/>
        </w:rPr>
        <w:t>у</w:t>
      </w:r>
      <w:r w:rsidRPr="00F76B8C">
        <w:rPr>
          <w:sz w:val="28"/>
          <w:szCs w:val="28"/>
        </w:rPr>
        <w:t>меньшени</w:t>
      </w:r>
      <w:r>
        <w:rPr>
          <w:sz w:val="28"/>
          <w:szCs w:val="28"/>
        </w:rPr>
        <w:t>я</w:t>
      </w:r>
      <w:r w:rsidRPr="00F76B8C">
        <w:rPr>
          <w:sz w:val="28"/>
          <w:szCs w:val="28"/>
        </w:rPr>
        <w:t xml:space="preserve"> на 47,6%</w:t>
      </w:r>
      <w:r>
        <w:rPr>
          <w:sz w:val="28"/>
          <w:szCs w:val="28"/>
        </w:rPr>
        <w:t xml:space="preserve"> и</w:t>
      </w:r>
      <w:r w:rsidRPr="00F76B8C">
        <w:rPr>
          <w:sz w:val="28"/>
          <w:szCs w:val="28"/>
        </w:rPr>
        <w:t xml:space="preserve"> </w:t>
      </w:r>
      <w:r w:rsidR="00213239">
        <w:rPr>
          <w:sz w:val="28"/>
          <w:szCs w:val="28"/>
        </w:rPr>
        <w:t>связан</w:t>
      </w:r>
      <w:r w:rsidRPr="00F76B8C">
        <w:rPr>
          <w:sz w:val="28"/>
          <w:szCs w:val="28"/>
        </w:rPr>
        <w:t xml:space="preserve"> с увеличением объема налоговых и неналоговых доходов бюджета муниципального образования «Город Майкоп» и уменьшением </w:t>
      </w:r>
      <w:r w:rsidRPr="00F76B8C">
        <w:rPr>
          <w:sz w:val="28"/>
          <w:szCs w:val="28"/>
        </w:rPr>
        <w:lastRenderedPageBreak/>
        <w:t>муниципального долга на 23 704,5 тыс. р</w:t>
      </w:r>
      <w:r w:rsidR="00213239">
        <w:rPr>
          <w:sz w:val="28"/>
          <w:szCs w:val="28"/>
        </w:rPr>
        <w:t>ублей по сравнению с 2023 годом.</w:t>
      </w:r>
      <w:r w:rsidRPr="00F76B8C">
        <w:rPr>
          <w:sz w:val="28"/>
          <w:szCs w:val="28"/>
        </w:rPr>
        <w:t xml:space="preserve"> Уровень долговой нагрузки нацелен на желаемую тенденцию по снижению показателя</w:t>
      </w:r>
      <w:r w:rsidR="009608F3">
        <w:rPr>
          <w:sz w:val="28"/>
          <w:szCs w:val="28"/>
        </w:rPr>
        <w:t>;</w:t>
      </w:r>
    </w:p>
    <w:p w:rsidR="0005650E" w:rsidRPr="00183D3E" w:rsidRDefault="00213239" w:rsidP="009608F3">
      <w:pPr>
        <w:ind w:firstLine="539"/>
        <w:jc w:val="both"/>
        <w:rPr>
          <w:sz w:val="28"/>
          <w:szCs w:val="28"/>
        </w:rPr>
      </w:pPr>
      <w:r w:rsidRPr="00183D3E">
        <w:rPr>
          <w:sz w:val="28"/>
          <w:szCs w:val="28"/>
        </w:rPr>
        <w:t>- доля расходов на обслуживание муниципального долга в общем объеме расходов бюджета муниципального образования «Город Майкоп»</w:t>
      </w:r>
      <w:r w:rsidR="0005650E" w:rsidRPr="00183D3E">
        <w:rPr>
          <w:sz w:val="28"/>
          <w:szCs w:val="28"/>
        </w:rPr>
        <w:t xml:space="preserve"> составила 0,02%</w:t>
      </w:r>
      <w:r w:rsidRPr="00183D3E">
        <w:rPr>
          <w:sz w:val="28"/>
          <w:szCs w:val="28"/>
        </w:rPr>
        <w:t xml:space="preserve">. </w:t>
      </w:r>
      <w:r w:rsidR="0005650E" w:rsidRPr="00183D3E">
        <w:rPr>
          <w:sz w:val="28"/>
          <w:szCs w:val="28"/>
        </w:rPr>
        <w:t xml:space="preserve">Значительное снижение фактического значения показателя по сравнению с плановым обусловлено отсутствием кредитов коммерческих банков с высокой процентной ставкой, что положительно влияет </w:t>
      </w:r>
      <w:proofErr w:type="gramStart"/>
      <w:r w:rsidR="0005650E" w:rsidRPr="00183D3E">
        <w:rPr>
          <w:sz w:val="28"/>
          <w:szCs w:val="28"/>
        </w:rPr>
        <w:t>на  минимизацию</w:t>
      </w:r>
      <w:proofErr w:type="gramEnd"/>
      <w:r w:rsidR="0005650E" w:rsidRPr="00183D3E">
        <w:rPr>
          <w:sz w:val="28"/>
          <w:szCs w:val="28"/>
        </w:rPr>
        <w:t xml:space="preserve"> расходов на обслуживание муниципального долга;</w:t>
      </w:r>
    </w:p>
    <w:p w:rsidR="009608F3" w:rsidRDefault="009608F3" w:rsidP="009608F3">
      <w:pPr>
        <w:ind w:firstLine="539"/>
        <w:jc w:val="both"/>
        <w:rPr>
          <w:sz w:val="28"/>
          <w:szCs w:val="28"/>
        </w:rPr>
      </w:pPr>
      <w:r>
        <w:rPr>
          <w:sz w:val="28"/>
          <w:szCs w:val="28"/>
        </w:rPr>
        <w:t>- т</w:t>
      </w:r>
      <w:r w:rsidRPr="009608F3">
        <w:rPr>
          <w:sz w:val="28"/>
          <w:szCs w:val="28"/>
        </w:rPr>
        <w:t>емп роста налоговых и неналоговых доходов бюджета муниципальн</w:t>
      </w:r>
      <w:r w:rsidR="004F1612">
        <w:rPr>
          <w:sz w:val="28"/>
          <w:szCs w:val="28"/>
        </w:rPr>
        <w:t>ого образования «Город Майкоп» к предыдущему году</w:t>
      </w:r>
      <w:r>
        <w:rPr>
          <w:sz w:val="28"/>
          <w:szCs w:val="28"/>
        </w:rPr>
        <w:t>.</w:t>
      </w:r>
      <w:r w:rsidRPr="009608F3">
        <w:t xml:space="preserve"> </w:t>
      </w:r>
      <w:r>
        <w:rPr>
          <w:sz w:val="28"/>
          <w:szCs w:val="28"/>
        </w:rPr>
        <w:t>У</w:t>
      </w:r>
      <w:r w:rsidRPr="009608F3">
        <w:rPr>
          <w:sz w:val="28"/>
          <w:szCs w:val="28"/>
        </w:rPr>
        <w:t>величение значения по сравнению с плановым составило 34,0% из-за роста фактических поступлений в основном за счет: налога на доходы физических лиц (рост фонда оплаты труда, продажа доли в уставном капитале)</w:t>
      </w:r>
      <w:r>
        <w:rPr>
          <w:sz w:val="28"/>
          <w:szCs w:val="28"/>
        </w:rPr>
        <w:t>,</w:t>
      </w:r>
      <w:r w:rsidRPr="009608F3">
        <w:rPr>
          <w:sz w:val="28"/>
          <w:szCs w:val="28"/>
        </w:rPr>
        <w:t xml:space="preserve"> налога, взимаемого в связи с применением упрощенной системы налогообложения (увеличение доходности индивидуальных предпринимателей, появление новых плательщиков налога)</w:t>
      </w:r>
      <w:r>
        <w:rPr>
          <w:sz w:val="28"/>
          <w:szCs w:val="28"/>
        </w:rPr>
        <w:t>,</w:t>
      </w:r>
      <w:r w:rsidRPr="009608F3">
        <w:rPr>
          <w:sz w:val="28"/>
          <w:szCs w:val="28"/>
        </w:rPr>
        <w:t xml:space="preserve"> государственной пошлины, взимаемой в судах общей юрисдикции (в связи с повышением размера судебных пошлин)</w:t>
      </w:r>
      <w:r>
        <w:rPr>
          <w:sz w:val="28"/>
          <w:szCs w:val="28"/>
        </w:rPr>
        <w:t xml:space="preserve">, </w:t>
      </w:r>
      <w:r w:rsidRPr="009608F3">
        <w:rPr>
          <w:sz w:val="28"/>
          <w:szCs w:val="28"/>
        </w:rPr>
        <w:t>штрафов, санкций, возмещений ущербов (увеличение поступлений сумм пеней)</w:t>
      </w:r>
      <w:r>
        <w:rPr>
          <w:sz w:val="28"/>
          <w:szCs w:val="28"/>
        </w:rPr>
        <w:t>,</w:t>
      </w:r>
      <w:r w:rsidRPr="009608F3">
        <w:rPr>
          <w:sz w:val="28"/>
          <w:szCs w:val="28"/>
        </w:rPr>
        <w:t xml:space="preserve"> доходов от продажи материальных и нематериальных активов (связано с погашением задолженности по основному долгу и пене ООО «Лидер»)</w:t>
      </w:r>
      <w:r>
        <w:rPr>
          <w:sz w:val="28"/>
          <w:szCs w:val="28"/>
        </w:rPr>
        <w:t>,</w:t>
      </w:r>
      <w:r w:rsidRPr="009608F3">
        <w:rPr>
          <w:sz w:val="28"/>
          <w:szCs w:val="28"/>
        </w:rPr>
        <w:t xml:space="preserve"> налога на имущество организаций (за счет роста налогооблагаемой базы)</w:t>
      </w:r>
      <w:r w:rsidR="005F634E">
        <w:rPr>
          <w:sz w:val="28"/>
          <w:szCs w:val="28"/>
        </w:rPr>
        <w:t>.</w:t>
      </w:r>
    </w:p>
    <w:p w:rsidR="00D0123E" w:rsidRDefault="008703E1" w:rsidP="00E7795D">
      <w:pPr>
        <w:ind w:firstLine="539"/>
        <w:jc w:val="both"/>
        <w:rPr>
          <w:sz w:val="28"/>
          <w:szCs w:val="28"/>
        </w:rPr>
      </w:pPr>
      <w:r w:rsidRPr="00E7795D">
        <w:rPr>
          <w:sz w:val="28"/>
          <w:szCs w:val="28"/>
        </w:rPr>
        <w:tab/>
      </w:r>
      <w:r w:rsidR="00D0123E" w:rsidRPr="008703E1">
        <w:rPr>
          <w:sz w:val="28"/>
          <w:szCs w:val="28"/>
        </w:rPr>
        <w:t>Основными контрольными событиями реализации основных мероприятий подпрограмм муниципальной программы в отчетном году выступали:</w:t>
      </w:r>
    </w:p>
    <w:p w:rsidR="00054EC4" w:rsidRPr="00C60109" w:rsidRDefault="00054EC4" w:rsidP="00E7795D">
      <w:pPr>
        <w:ind w:firstLine="539"/>
        <w:jc w:val="both"/>
        <w:rPr>
          <w:sz w:val="28"/>
          <w:szCs w:val="28"/>
        </w:rPr>
      </w:pPr>
      <w:r w:rsidRPr="004F13BE">
        <w:rPr>
          <w:sz w:val="28"/>
          <w:szCs w:val="28"/>
        </w:rPr>
        <w:t>- разработка проекта бюджета муниципального образования «Город Майкоп» на очередной финансовый год и на плановый период, формируемого в рамках муниципальных программ;</w:t>
      </w:r>
      <w:r w:rsidRPr="00C60109">
        <w:rPr>
          <w:sz w:val="28"/>
          <w:szCs w:val="28"/>
        </w:rPr>
        <w:t xml:space="preserve"> </w:t>
      </w:r>
    </w:p>
    <w:p w:rsidR="00054EC4" w:rsidRDefault="00054EC4" w:rsidP="00E7795D">
      <w:pPr>
        <w:ind w:firstLine="539"/>
        <w:jc w:val="both"/>
        <w:rPr>
          <w:sz w:val="28"/>
          <w:szCs w:val="28"/>
        </w:rPr>
      </w:pPr>
      <w:r>
        <w:rPr>
          <w:sz w:val="28"/>
          <w:szCs w:val="28"/>
        </w:rPr>
        <w:t>- проведение оценки качества финансового менеджмента главных распорядителей бюджетных средств;</w:t>
      </w:r>
    </w:p>
    <w:p w:rsidR="00D0123E" w:rsidRPr="00C60109" w:rsidRDefault="00D0123E" w:rsidP="00E7795D">
      <w:pPr>
        <w:ind w:firstLine="539"/>
        <w:jc w:val="both"/>
        <w:rPr>
          <w:sz w:val="28"/>
          <w:szCs w:val="28"/>
        </w:rPr>
      </w:pPr>
      <w:r w:rsidRPr="00C60109">
        <w:rPr>
          <w:sz w:val="28"/>
          <w:szCs w:val="28"/>
        </w:rPr>
        <w:t xml:space="preserve">- </w:t>
      </w:r>
      <w:r w:rsidR="006A1D62" w:rsidRPr="00C60109">
        <w:rPr>
          <w:sz w:val="28"/>
          <w:szCs w:val="28"/>
        </w:rPr>
        <w:t>внесение изменений в бюджетный прогноз муниципального образования «Город Майкоп» на долгосрочный период до 2030 года</w:t>
      </w:r>
      <w:r w:rsidRPr="00C60109">
        <w:rPr>
          <w:sz w:val="28"/>
          <w:szCs w:val="28"/>
        </w:rPr>
        <w:t>;</w:t>
      </w:r>
    </w:p>
    <w:p w:rsidR="00D0123E" w:rsidRPr="00C60109" w:rsidRDefault="00D0123E" w:rsidP="00E7795D">
      <w:pPr>
        <w:ind w:firstLine="539"/>
        <w:jc w:val="both"/>
        <w:rPr>
          <w:sz w:val="28"/>
          <w:szCs w:val="28"/>
        </w:rPr>
      </w:pPr>
      <w:r w:rsidRPr="00C60109">
        <w:rPr>
          <w:sz w:val="28"/>
          <w:szCs w:val="28"/>
        </w:rPr>
        <w:t>- формирование бюджетной и налоговой политики муниципального образования «Город Майкоп»;</w:t>
      </w:r>
    </w:p>
    <w:p w:rsidR="00D0123E" w:rsidRDefault="00D0123E" w:rsidP="00E7795D">
      <w:pPr>
        <w:ind w:firstLine="539"/>
        <w:jc w:val="both"/>
        <w:rPr>
          <w:sz w:val="28"/>
          <w:szCs w:val="28"/>
        </w:rPr>
      </w:pPr>
      <w:r w:rsidRPr="00C60109">
        <w:rPr>
          <w:sz w:val="28"/>
          <w:szCs w:val="28"/>
        </w:rPr>
        <w:t>-</w:t>
      </w:r>
      <w:r w:rsidR="009D2D31" w:rsidRPr="00C60109">
        <w:rPr>
          <w:sz w:val="28"/>
          <w:szCs w:val="28"/>
        </w:rPr>
        <w:t xml:space="preserve"> </w:t>
      </w:r>
      <w:r w:rsidR="008061EB" w:rsidRPr="00C60109">
        <w:rPr>
          <w:sz w:val="28"/>
          <w:szCs w:val="28"/>
        </w:rPr>
        <w:t>утверждение порядка и методики планирования бюджетных ассигнований бюджета муниципального образования «Город Майкоп»</w:t>
      </w:r>
      <w:r w:rsidR="009D2D31" w:rsidRPr="00C60109">
        <w:rPr>
          <w:sz w:val="28"/>
          <w:szCs w:val="28"/>
        </w:rPr>
        <w:t>;</w:t>
      </w:r>
    </w:p>
    <w:p w:rsidR="00054EC4" w:rsidRPr="00C60109" w:rsidRDefault="00054EC4" w:rsidP="005F634E">
      <w:pPr>
        <w:ind w:firstLine="539"/>
        <w:jc w:val="both"/>
        <w:rPr>
          <w:sz w:val="28"/>
          <w:szCs w:val="28"/>
        </w:rPr>
      </w:pPr>
      <w:r>
        <w:rPr>
          <w:sz w:val="28"/>
          <w:szCs w:val="28"/>
        </w:rPr>
        <w:t>- участие в семинарах, совещаниях, повышении квалификации</w:t>
      </w:r>
      <w:r w:rsidR="00E53E3B">
        <w:rPr>
          <w:sz w:val="28"/>
          <w:szCs w:val="28"/>
        </w:rPr>
        <w:t>,</w:t>
      </w:r>
      <w:r>
        <w:rPr>
          <w:sz w:val="28"/>
          <w:szCs w:val="28"/>
        </w:rPr>
        <w:t xml:space="preserve"> обеспечивающих необходимый профессиональный уровень;</w:t>
      </w:r>
      <w:r w:rsidR="002C3958">
        <w:rPr>
          <w:sz w:val="28"/>
          <w:szCs w:val="28"/>
        </w:rPr>
        <w:t xml:space="preserve"> </w:t>
      </w:r>
    </w:p>
    <w:p w:rsidR="00BF0F9E" w:rsidRDefault="00BF0F9E" w:rsidP="00E7795D">
      <w:pPr>
        <w:ind w:firstLine="539"/>
        <w:jc w:val="both"/>
        <w:rPr>
          <w:sz w:val="28"/>
          <w:szCs w:val="28"/>
        </w:rPr>
      </w:pPr>
      <w:r w:rsidRPr="00C60109">
        <w:rPr>
          <w:sz w:val="28"/>
          <w:szCs w:val="28"/>
        </w:rPr>
        <w:t>- внесение изменений в Решение Совета народных депутатов муниципального образования «Город Майкоп» «О бюджете муниципального образования «Город Майкоп» на текущий финансовый год и на плановый период</w:t>
      </w:r>
      <w:r w:rsidR="005F634E">
        <w:rPr>
          <w:sz w:val="28"/>
          <w:szCs w:val="28"/>
        </w:rPr>
        <w:t>.</w:t>
      </w:r>
      <w:r w:rsidR="004D4177" w:rsidRPr="004D4177">
        <w:t xml:space="preserve"> </w:t>
      </w:r>
    </w:p>
    <w:p w:rsidR="001A7742" w:rsidRDefault="001A7742" w:rsidP="00E7795D">
      <w:pPr>
        <w:ind w:firstLine="539"/>
        <w:jc w:val="both"/>
        <w:rPr>
          <w:sz w:val="28"/>
          <w:szCs w:val="28"/>
        </w:rPr>
      </w:pPr>
      <w:r>
        <w:rPr>
          <w:sz w:val="28"/>
          <w:szCs w:val="28"/>
        </w:rPr>
        <w:t>- формирование отчета об исполнении бюджета муниципального образования «Город Майкоп»</w:t>
      </w:r>
      <w:r w:rsidR="004F13BE">
        <w:rPr>
          <w:sz w:val="28"/>
          <w:szCs w:val="28"/>
        </w:rPr>
        <w:t>;</w:t>
      </w:r>
    </w:p>
    <w:p w:rsidR="004F13BE" w:rsidRDefault="004F13BE" w:rsidP="00E7795D">
      <w:pPr>
        <w:ind w:firstLine="539"/>
        <w:jc w:val="both"/>
        <w:rPr>
          <w:sz w:val="28"/>
          <w:szCs w:val="28"/>
        </w:rPr>
      </w:pPr>
      <w:r>
        <w:rPr>
          <w:sz w:val="28"/>
          <w:szCs w:val="28"/>
        </w:rPr>
        <w:lastRenderedPageBreak/>
        <w:t>- проведение мониторинга своевременного исполнения долговых обязательств муниципального образования «Город Майкоп»</w:t>
      </w:r>
      <w:r w:rsidR="005B021F">
        <w:rPr>
          <w:sz w:val="28"/>
          <w:szCs w:val="28"/>
        </w:rPr>
        <w:t>.</w:t>
      </w:r>
    </w:p>
    <w:p w:rsidR="005F634E" w:rsidRDefault="005F634E" w:rsidP="00E7795D">
      <w:pPr>
        <w:ind w:firstLine="539"/>
        <w:jc w:val="both"/>
        <w:rPr>
          <w:sz w:val="28"/>
          <w:szCs w:val="28"/>
        </w:rPr>
      </w:pPr>
      <w:r w:rsidRPr="005F634E">
        <w:rPr>
          <w:sz w:val="28"/>
          <w:szCs w:val="28"/>
        </w:rPr>
        <w:t>В результате реализации мероприятий муниципальной программы, направленных на применение программно-целевого принципа планирования и исполнения бюджета муниципального образования «Город Майкоп», планируемые значения контрольных событий муниципальной программы в 2024 году выполнены в полном объеме, за исключением двух событий, которые в связи с возникшей необходимостью перевыполнены.</w:t>
      </w:r>
    </w:p>
    <w:p w:rsidR="005F634E" w:rsidRPr="005F634E" w:rsidRDefault="005F634E" w:rsidP="005F634E">
      <w:pPr>
        <w:ind w:firstLine="539"/>
        <w:jc w:val="both"/>
        <w:rPr>
          <w:sz w:val="28"/>
          <w:szCs w:val="28"/>
        </w:rPr>
      </w:pPr>
      <w:r w:rsidRPr="005F634E">
        <w:rPr>
          <w:sz w:val="28"/>
          <w:szCs w:val="28"/>
        </w:rPr>
        <w:t xml:space="preserve">Основными факторами, повлиявшими на ход реализации муниципальной программы в отчетном году, явились: </w:t>
      </w:r>
    </w:p>
    <w:p w:rsidR="005F634E" w:rsidRPr="005F634E" w:rsidRDefault="005F634E" w:rsidP="005F634E">
      <w:pPr>
        <w:ind w:firstLine="539"/>
        <w:jc w:val="both"/>
        <w:rPr>
          <w:sz w:val="28"/>
          <w:szCs w:val="28"/>
        </w:rPr>
      </w:pPr>
      <w:r w:rsidRPr="005F634E">
        <w:rPr>
          <w:sz w:val="28"/>
          <w:szCs w:val="28"/>
        </w:rPr>
        <w:t>- увеличение налоговых и неналоговых доходов бюджета муниципального образования «Город Майкоп» (рост фонда оплаты труда, рост доходности предпринимателей малого и среднего бизнеса, увеличение размера госпошлин, рост налогооблагаемой базы по налогу на имущество организаций)</w:t>
      </w:r>
      <w:r w:rsidR="004F1612">
        <w:rPr>
          <w:sz w:val="28"/>
          <w:szCs w:val="28"/>
        </w:rPr>
        <w:t>;</w:t>
      </w:r>
    </w:p>
    <w:p w:rsidR="005F634E" w:rsidRDefault="005F634E" w:rsidP="005F634E">
      <w:pPr>
        <w:ind w:firstLine="539"/>
        <w:jc w:val="both"/>
        <w:rPr>
          <w:sz w:val="28"/>
          <w:szCs w:val="28"/>
        </w:rPr>
      </w:pPr>
      <w:r w:rsidRPr="005F634E">
        <w:rPr>
          <w:sz w:val="28"/>
          <w:szCs w:val="28"/>
        </w:rPr>
        <w:t>- рост межбюджетных трансфертов.</w:t>
      </w:r>
    </w:p>
    <w:p w:rsidR="0046008A" w:rsidRPr="008703E1" w:rsidRDefault="0046008A" w:rsidP="00E7795D">
      <w:pPr>
        <w:ind w:firstLine="539"/>
        <w:jc w:val="both"/>
        <w:rPr>
          <w:sz w:val="28"/>
          <w:szCs w:val="28"/>
        </w:rPr>
      </w:pPr>
      <w:r w:rsidRPr="008703E1">
        <w:rPr>
          <w:sz w:val="28"/>
          <w:szCs w:val="28"/>
        </w:rPr>
        <w:t>В соответст</w:t>
      </w:r>
      <w:r w:rsidR="0009738A" w:rsidRPr="008703E1">
        <w:rPr>
          <w:sz w:val="28"/>
          <w:szCs w:val="28"/>
        </w:rPr>
        <w:t xml:space="preserve">вии </w:t>
      </w:r>
      <w:r w:rsidR="000D4C92" w:rsidRPr="008703E1">
        <w:rPr>
          <w:sz w:val="28"/>
          <w:szCs w:val="28"/>
        </w:rPr>
        <w:t>с Федеральным законом от 28.06.</w:t>
      </w:r>
      <w:r w:rsidRPr="008703E1">
        <w:rPr>
          <w:sz w:val="28"/>
          <w:szCs w:val="28"/>
        </w:rPr>
        <w:t>2014 № 172-ФЗ</w:t>
      </w:r>
      <w:r w:rsidR="00411CBE" w:rsidRPr="008703E1">
        <w:rPr>
          <w:sz w:val="28"/>
          <w:szCs w:val="28"/>
        </w:rPr>
        <w:t xml:space="preserve"> </w:t>
      </w:r>
      <w:r w:rsidRPr="008703E1">
        <w:rPr>
          <w:sz w:val="28"/>
          <w:szCs w:val="28"/>
        </w:rPr>
        <w:t>«О стратегическом планировании в Российской Федерации»</w:t>
      </w:r>
      <w:r w:rsidR="0009738A" w:rsidRPr="008703E1">
        <w:rPr>
          <w:sz w:val="28"/>
          <w:szCs w:val="28"/>
        </w:rPr>
        <w:t>,</w:t>
      </w:r>
      <w:r w:rsidR="008E4EB7" w:rsidRPr="008703E1">
        <w:rPr>
          <w:sz w:val="28"/>
          <w:szCs w:val="28"/>
        </w:rPr>
        <w:t xml:space="preserve"> </w:t>
      </w:r>
      <w:r w:rsidRPr="008703E1">
        <w:rPr>
          <w:sz w:val="28"/>
          <w:szCs w:val="28"/>
        </w:rPr>
        <w:t xml:space="preserve">муниципальная программа «Управление </w:t>
      </w:r>
      <w:r w:rsidR="00B32B64" w:rsidRPr="008703E1">
        <w:rPr>
          <w:sz w:val="28"/>
          <w:szCs w:val="28"/>
        </w:rPr>
        <w:t xml:space="preserve">муниципальными </w:t>
      </w:r>
      <w:r w:rsidRPr="008703E1">
        <w:rPr>
          <w:sz w:val="28"/>
          <w:szCs w:val="28"/>
        </w:rPr>
        <w:t>финансами» зарегистрирована на официальном сайте Министерства экономического развития Российской Федерации в информационно-телекоммуникационной сети «Интернет» и федеральной информационной системе стратегического планирования.</w:t>
      </w:r>
    </w:p>
    <w:p w:rsidR="00F50857" w:rsidRPr="00AE2E82" w:rsidRDefault="00F50857" w:rsidP="0046008A">
      <w:pPr>
        <w:widowControl w:val="0"/>
        <w:autoSpaceDE w:val="0"/>
        <w:autoSpaceDN w:val="0"/>
        <w:adjustRightInd w:val="0"/>
        <w:ind w:firstLine="708"/>
        <w:jc w:val="both"/>
        <w:rPr>
          <w:rFonts w:eastAsia="Calibri"/>
          <w:bCs/>
          <w:sz w:val="28"/>
          <w:szCs w:val="28"/>
        </w:rPr>
      </w:pPr>
    </w:p>
    <w:p w:rsidR="00EA3773" w:rsidRPr="00AE2E82" w:rsidRDefault="00EA3773" w:rsidP="00EA3773">
      <w:pPr>
        <w:autoSpaceDE w:val="0"/>
        <w:autoSpaceDN w:val="0"/>
        <w:adjustRightInd w:val="0"/>
        <w:ind w:firstLine="709"/>
        <w:jc w:val="center"/>
        <w:rPr>
          <w:rStyle w:val="a5"/>
          <w:sz w:val="28"/>
          <w:szCs w:val="28"/>
        </w:rPr>
      </w:pPr>
      <w:r w:rsidRPr="00AE2E82">
        <w:rPr>
          <w:rStyle w:val="a5"/>
          <w:sz w:val="28"/>
          <w:szCs w:val="28"/>
        </w:rPr>
        <w:t>Организация и осуществление бюджетного процесса в муниципальном образовании «Город Майкоп»</w:t>
      </w:r>
    </w:p>
    <w:p w:rsidR="00EA3773" w:rsidRPr="00AE2E82" w:rsidRDefault="00EA3773" w:rsidP="00EA3773">
      <w:pPr>
        <w:autoSpaceDE w:val="0"/>
        <w:autoSpaceDN w:val="0"/>
        <w:adjustRightInd w:val="0"/>
        <w:ind w:firstLine="709"/>
        <w:jc w:val="both"/>
        <w:rPr>
          <w:rStyle w:val="a5"/>
          <w:b w:val="0"/>
          <w:sz w:val="28"/>
          <w:szCs w:val="28"/>
        </w:rPr>
      </w:pPr>
    </w:p>
    <w:p w:rsidR="00480C21" w:rsidRPr="00835BC5" w:rsidRDefault="00EA3773" w:rsidP="007215F2">
      <w:pPr>
        <w:ind w:firstLine="539"/>
        <w:jc w:val="both"/>
        <w:rPr>
          <w:sz w:val="28"/>
          <w:szCs w:val="28"/>
        </w:rPr>
      </w:pPr>
      <w:r w:rsidRPr="00835BC5">
        <w:rPr>
          <w:sz w:val="28"/>
          <w:szCs w:val="28"/>
        </w:rPr>
        <w:t xml:space="preserve">При непосредственном участии Финансового управления </w:t>
      </w:r>
      <w:r w:rsidR="00C249FD" w:rsidRPr="00835BC5">
        <w:rPr>
          <w:sz w:val="28"/>
          <w:szCs w:val="28"/>
        </w:rPr>
        <w:t xml:space="preserve">формируется бюджетная нормативная </w:t>
      </w:r>
      <w:r w:rsidRPr="00835BC5">
        <w:rPr>
          <w:sz w:val="28"/>
          <w:szCs w:val="28"/>
        </w:rPr>
        <w:t>правовая база муниципального образования «Город Майкоп»,</w:t>
      </w:r>
      <w:r w:rsidR="00325FB8" w:rsidRPr="00835BC5">
        <w:rPr>
          <w:sz w:val="28"/>
          <w:szCs w:val="28"/>
        </w:rPr>
        <w:t xml:space="preserve"> </w:t>
      </w:r>
      <w:r w:rsidRPr="00835BC5">
        <w:rPr>
          <w:sz w:val="28"/>
          <w:szCs w:val="28"/>
        </w:rPr>
        <w:t xml:space="preserve">обеспечивающая эффективную систему управления муниципальными финансами. Финансовое управление разрабатывает </w:t>
      </w:r>
      <w:r w:rsidR="007A672F" w:rsidRPr="00835BC5">
        <w:rPr>
          <w:sz w:val="28"/>
          <w:szCs w:val="28"/>
        </w:rPr>
        <w:t>проект</w:t>
      </w:r>
      <w:r w:rsidRPr="00835BC5">
        <w:rPr>
          <w:sz w:val="28"/>
          <w:szCs w:val="28"/>
        </w:rPr>
        <w:t xml:space="preserve">  бюджета муниципального образования «Город Майкоп», </w:t>
      </w:r>
      <w:r w:rsidR="003C2505" w:rsidRPr="00835BC5">
        <w:rPr>
          <w:sz w:val="28"/>
          <w:szCs w:val="28"/>
        </w:rPr>
        <w:t xml:space="preserve">бюджетный прогноз на долгосрочный период до 2030 года, </w:t>
      </w:r>
      <w:r w:rsidRPr="00835BC5">
        <w:rPr>
          <w:sz w:val="28"/>
          <w:szCs w:val="28"/>
        </w:rPr>
        <w:t xml:space="preserve">основные направления бюджетной и налоговой политики муниципального образования «Город Майкоп», </w:t>
      </w:r>
      <w:r w:rsidR="003C2505" w:rsidRPr="00835BC5">
        <w:rPr>
          <w:sz w:val="28"/>
          <w:szCs w:val="28"/>
        </w:rPr>
        <w:t xml:space="preserve">основные направления </w:t>
      </w:r>
      <w:r w:rsidR="00E540F7" w:rsidRPr="00835BC5">
        <w:rPr>
          <w:sz w:val="28"/>
          <w:szCs w:val="28"/>
        </w:rPr>
        <w:t xml:space="preserve">долговой политики, </w:t>
      </w:r>
      <w:r w:rsidRPr="00835BC5">
        <w:rPr>
          <w:sz w:val="28"/>
          <w:szCs w:val="28"/>
        </w:rPr>
        <w:t>устанавливает порядок составления и ведения сводной бюджетной росписи бюджета муниципального образования «Город Майкоп», бюджетных росписей главных распорядителей средств бюджета муниципального образования «Город Майкоп», составляет и ведет сводную бюджетную роспись, устанавливает перечень и коды целевых статей расходов бюджета муниципального образования «Город Майкоп», ведет реестр расходных обязательств, устанавливает порядок санкционирования оплаты денежных обязательств, подлежащих исполнению за счет средств бюджета муниципального образования «Город Майкоп», составляет бюджетную отчетность, в том числе отчеты об исполнении бюджета муниципального образования «Город Майкоп» и другое.</w:t>
      </w:r>
    </w:p>
    <w:p w:rsidR="00F9109F" w:rsidRPr="009B321B" w:rsidRDefault="0051224B" w:rsidP="007215F2">
      <w:pPr>
        <w:ind w:firstLine="539"/>
        <w:jc w:val="both"/>
        <w:rPr>
          <w:sz w:val="28"/>
          <w:szCs w:val="28"/>
        </w:rPr>
      </w:pPr>
      <w:r w:rsidRPr="009B321B">
        <w:rPr>
          <w:sz w:val="28"/>
          <w:szCs w:val="28"/>
        </w:rPr>
        <w:lastRenderedPageBreak/>
        <w:t>В соответствии с Решением Совета народных депутатов муниципального образования «Город Майкоп» от 21.06.2018 № 330-рс «Об утверждении Порядка организации и проведения публичных слушаний и общественных обсуждений в муниципальном образовании «Город Майкоп» в</w:t>
      </w:r>
      <w:r w:rsidR="00F9109F" w:rsidRPr="009B321B">
        <w:rPr>
          <w:sz w:val="28"/>
          <w:szCs w:val="28"/>
        </w:rPr>
        <w:t xml:space="preserve"> 202</w:t>
      </w:r>
      <w:r w:rsidR="0062293E">
        <w:rPr>
          <w:sz w:val="28"/>
          <w:szCs w:val="28"/>
        </w:rPr>
        <w:t>4</w:t>
      </w:r>
      <w:r w:rsidR="00F9109F" w:rsidRPr="009B321B">
        <w:rPr>
          <w:sz w:val="28"/>
          <w:szCs w:val="28"/>
        </w:rPr>
        <w:t xml:space="preserve"> году </w:t>
      </w:r>
      <w:r w:rsidR="007C6687">
        <w:rPr>
          <w:sz w:val="28"/>
          <w:szCs w:val="28"/>
        </w:rPr>
        <w:t>проведены</w:t>
      </w:r>
      <w:r w:rsidR="00F9109F" w:rsidRPr="009B321B">
        <w:rPr>
          <w:sz w:val="28"/>
          <w:szCs w:val="28"/>
        </w:rPr>
        <w:t xml:space="preserve"> два публичных слушания с демонстрацией слайдов по проекту бюджета муниципального образования «Город Майкоп» на 202</w:t>
      </w:r>
      <w:r w:rsidR="0062293E">
        <w:rPr>
          <w:sz w:val="28"/>
          <w:szCs w:val="28"/>
        </w:rPr>
        <w:t>5</w:t>
      </w:r>
      <w:r w:rsidR="00F9109F" w:rsidRPr="009B321B">
        <w:rPr>
          <w:sz w:val="28"/>
          <w:szCs w:val="28"/>
        </w:rPr>
        <w:t xml:space="preserve"> год и плановый период 202</w:t>
      </w:r>
      <w:r w:rsidR="0062293E">
        <w:rPr>
          <w:sz w:val="28"/>
          <w:szCs w:val="28"/>
        </w:rPr>
        <w:t>6</w:t>
      </w:r>
      <w:r w:rsidR="00F9109F" w:rsidRPr="009B321B">
        <w:rPr>
          <w:sz w:val="28"/>
          <w:szCs w:val="28"/>
        </w:rPr>
        <w:t xml:space="preserve"> и 202</w:t>
      </w:r>
      <w:r w:rsidR="0062293E">
        <w:rPr>
          <w:sz w:val="28"/>
          <w:szCs w:val="28"/>
        </w:rPr>
        <w:t>7</w:t>
      </w:r>
      <w:r w:rsidR="00F9109F" w:rsidRPr="009B321B">
        <w:rPr>
          <w:sz w:val="28"/>
          <w:szCs w:val="28"/>
        </w:rPr>
        <w:t xml:space="preserve"> годов и отчету об исполнении бюджета муниципального образования «Город Майкоп» за 202</w:t>
      </w:r>
      <w:r w:rsidR="0062293E">
        <w:rPr>
          <w:sz w:val="28"/>
          <w:szCs w:val="28"/>
        </w:rPr>
        <w:t>3</w:t>
      </w:r>
      <w:r w:rsidR="00F9109F" w:rsidRPr="009B321B">
        <w:rPr>
          <w:sz w:val="28"/>
          <w:szCs w:val="28"/>
        </w:rPr>
        <w:t xml:space="preserve"> год с соблюдением установленных сроков и </w:t>
      </w:r>
      <w:r w:rsidRPr="009B321B">
        <w:rPr>
          <w:sz w:val="28"/>
          <w:szCs w:val="28"/>
        </w:rPr>
        <w:t>д</w:t>
      </w:r>
      <w:r w:rsidR="00F9109F" w:rsidRPr="009B321B">
        <w:rPr>
          <w:sz w:val="28"/>
          <w:szCs w:val="28"/>
        </w:rPr>
        <w:t xml:space="preserve">окладчиком выступала начальник Финансового управления </w:t>
      </w:r>
      <w:proofErr w:type="spellStart"/>
      <w:r w:rsidR="00F9109F" w:rsidRPr="009B321B">
        <w:rPr>
          <w:sz w:val="28"/>
          <w:szCs w:val="28"/>
        </w:rPr>
        <w:t>Л.В.Ялина</w:t>
      </w:r>
      <w:proofErr w:type="spellEnd"/>
      <w:r w:rsidR="00F9109F" w:rsidRPr="009B321B">
        <w:rPr>
          <w:sz w:val="28"/>
          <w:szCs w:val="28"/>
        </w:rPr>
        <w:t>.</w:t>
      </w:r>
    </w:p>
    <w:p w:rsidR="00EA3773" w:rsidRPr="0031094B" w:rsidRDefault="00835BC5" w:rsidP="007215F2">
      <w:pPr>
        <w:ind w:firstLine="539"/>
        <w:jc w:val="both"/>
        <w:rPr>
          <w:sz w:val="28"/>
          <w:szCs w:val="28"/>
        </w:rPr>
      </w:pPr>
      <w:r w:rsidRPr="0031094B">
        <w:rPr>
          <w:sz w:val="28"/>
          <w:szCs w:val="28"/>
        </w:rPr>
        <w:t>Работа по</w:t>
      </w:r>
      <w:r w:rsidR="00EA3773" w:rsidRPr="0031094B">
        <w:rPr>
          <w:sz w:val="28"/>
          <w:szCs w:val="28"/>
        </w:rPr>
        <w:t xml:space="preserve"> своевременной и качественной подготовке проекта </w:t>
      </w:r>
      <w:r w:rsidR="00AC0BEE" w:rsidRPr="0031094B">
        <w:rPr>
          <w:sz w:val="28"/>
          <w:szCs w:val="28"/>
        </w:rPr>
        <w:t xml:space="preserve">решения о бюджете, </w:t>
      </w:r>
      <w:r w:rsidR="00EA3773" w:rsidRPr="0031094B">
        <w:rPr>
          <w:sz w:val="28"/>
          <w:szCs w:val="28"/>
        </w:rPr>
        <w:t xml:space="preserve">а также обеспечение </w:t>
      </w:r>
      <w:r w:rsidRPr="0031094B">
        <w:rPr>
          <w:sz w:val="28"/>
          <w:szCs w:val="28"/>
        </w:rPr>
        <w:t>исполнения расходных</w:t>
      </w:r>
      <w:r w:rsidR="00EA3773" w:rsidRPr="0031094B">
        <w:rPr>
          <w:sz w:val="28"/>
          <w:szCs w:val="28"/>
        </w:rPr>
        <w:t xml:space="preserve"> обязательств, утвержденных бюджетом муниципального образования «Город Майкоп», обеспечение контроля за текущим исполнением бюджета муниципального образования «Город Майкоп», формирование бюджетной отчетности явля</w:t>
      </w:r>
      <w:r w:rsidR="00AC0BEE" w:rsidRPr="0031094B">
        <w:rPr>
          <w:sz w:val="28"/>
          <w:szCs w:val="28"/>
        </w:rPr>
        <w:t>ю</w:t>
      </w:r>
      <w:r w:rsidR="00EA3773" w:rsidRPr="0031094B">
        <w:rPr>
          <w:sz w:val="28"/>
          <w:szCs w:val="28"/>
        </w:rPr>
        <w:t xml:space="preserve">тся </w:t>
      </w:r>
      <w:r w:rsidR="00AC0BEE" w:rsidRPr="0031094B">
        <w:rPr>
          <w:sz w:val="28"/>
          <w:szCs w:val="28"/>
        </w:rPr>
        <w:t xml:space="preserve">наиболее значимыми </w:t>
      </w:r>
      <w:r w:rsidR="00EA3773" w:rsidRPr="0031094B">
        <w:rPr>
          <w:sz w:val="28"/>
          <w:szCs w:val="28"/>
        </w:rPr>
        <w:t>основны</w:t>
      </w:r>
      <w:r w:rsidR="00AC0BEE" w:rsidRPr="0031094B">
        <w:rPr>
          <w:sz w:val="28"/>
          <w:szCs w:val="28"/>
        </w:rPr>
        <w:t>ми</w:t>
      </w:r>
      <w:r w:rsidR="00EA3773" w:rsidRPr="0031094B">
        <w:rPr>
          <w:sz w:val="28"/>
          <w:szCs w:val="28"/>
        </w:rPr>
        <w:t xml:space="preserve"> задач</w:t>
      </w:r>
      <w:r w:rsidR="00AC0BEE" w:rsidRPr="0031094B">
        <w:rPr>
          <w:sz w:val="28"/>
          <w:szCs w:val="28"/>
        </w:rPr>
        <w:t>ами</w:t>
      </w:r>
      <w:r w:rsidR="00EA3773" w:rsidRPr="0031094B">
        <w:rPr>
          <w:sz w:val="28"/>
          <w:szCs w:val="28"/>
        </w:rPr>
        <w:t xml:space="preserve"> Финансового управления.</w:t>
      </w:r>
    </w:p>
    <w:p w:rsidR="005D11DD" w:rsidRPr="007215F2" w:rsidRDefault="00EA3773" w:rsidP="007215F2">
      <w:pPr>
        <w:ind w:firstLine="539"/>
        <w:jc w:val="both"/>
        <w:rPr>
          <w:sz w:val="28"/>
          <w:szCs w:val="28"/>
        </w:rPr>
      </w:pPr>
      <w:r w:rsidRPr="0031094B">
        <w:rPr>
          <w:sz w:val="28"/>
          <w:szCs w:val="28"/>
        </w:rPr>
        <w:t xml:space="preserve"> </w:t>
      </w:r>
    </w:p>
    <w:p w:rsidR="00DD0628" w:rsidRPr="00183D3E" w:rsidRDefault="00DD0628" w:rsidP="00B27BAC">
      <w:pPr>
        <w:autoSpaceDE w:val="0"/>
        <w:autoSpaceDN w:val="0"/>
        <w:adjustRightInd w:val="0"/>
        <w:ind w:firstLine="709"/>
        <w:jc w:val="center"/>
        <w:rPr>
          <w:rStyle w:val="a5"/>
          <w:sz w:val="28"/>
          <w:szCs w:val="28"/>
        </w:rPr>
      </w:pPr>
    </w:p>
    <w:p w:rsidR="00B27BAC" w:rsidRPr="00183D3E" w:rsidRDefault="00B27BAC" w:rsidP="00B27BAC">
      <w:pPr>
        <w:autoSpaceDE w:val="0"/>
        <w:autoSpaceDN w:val="0"/>
        <w:adjustRightInd w:val="0"/>
        <w:ind w:firstLine="709"/>
        <w:jc w:val="center"/>
        <w:rPr>
          <w:rStyle w:val="a5"/>
          <w:sz w:val="28"/>
          <w:szCs w:val="28"/>
        </w:rPr>
      </w:pPr>
      <w:r w:rsidRPr="00183D3E">
        <w:rPr>
          <w:rStyle w:val="a5"/>
          <w:sz w:val="28"/>
          <w:szCs w:val="28"/>
        </w:rPr>
        <w:t xml:space="preserve">Повышение </w:t>
      </w:r>
      <w:r w:rsidR="00183D3E" w:rsidRPr="00183D3E">
        <w:rPr>
          <w:rStyle w:val="a5"/>
          <w:sz w:val="28"/>
          <w:szCs w:val="28"/>
        </w:rPr>
        <w:t>открытости и прозрачности бюджетного процесса</w:t>
      </w:r>
    </w:p>
    <w:p w:rsidR="00B27BAC" w:rsidRDefault="00B27BAC" w:rsidP="00B27BAC">
      <w:pPr>
        <w:autoSpaceDE w:val="0"/>
        <w:autoSpaceDN w:val="0"/>
        <w:adjustRightInd w:val="0"/>
        <w:ind w:firstLine="709"/>
        <w:jc w:val="both"/>
        <w:rPr>
          <w:rStyle w:val="a5"/>
          <w:b w:val="0"/>
          <w:sz w:val="28"/>
          <w:szCs w:val="28"/>
        </w:rPr>
      </w:pPr>
    </w:p>
    <w:p w:rsidR="0075495F" w:rsidRDefault="0075495F" w:rsidP="00B27BAC">
      <w:pPr>
        <w:autoSpaceDE w:val="0"/>
        <w:autoSpaceDN w:val="0"/>
        <w:adjustRightInd w:val="0"/>
        <w:ind w:firstLine="709"/>
        <w:jc w:val="both"/>
        <w:rPr>
          <w:rStyle w:val="a5"/>
          <w:b w:val="0"/>
          <w:sz w:val="28"/>
          <w:szCs w:val="28"/>
        </w:rPr>
      </w:pPr>
      <w:r w:rsidRPr="0075495F">
        <w:rPr>
          <w:rStyle w:val="a5"/>
          <w:b w:val="0"/>
          <w:sz w:val="28"/>
          <w:szCs w:val="28"/>
        </w:rPr>
        <w:t>Согласно статье 36 Бюджетного кодекса Российской Федерации одним из принципов функционирования бюджетной системы Российской Федерации является принцип прозрачности (открытости) бюджета.</w:t>
      </w:r>
    </w:p>
    <w:p w:rsidR="0075495F" w:rsidRPr="0075495F" w:rsidRDefault="0075495F" w:rsidP="0075495F">
      <w:pPr>
        <w:autoSpaceDE w:val="0"/>
        <w:autoSpaceDN w:val="0"/>
        <w:adjustRightInd w:val="0"/>
        <w:ind w:firstLine="709"/>
        <w:jc w:val="both"/>
        <w:rPr>
          <w:rStyle w:val="a5"/>
          <w:b w:val="0"/>
          <w:sz w:val="28"/>
          <w:szCs w:val="28"/>
        </w:rPr>
      </w:pPr>
      <w:r w:rsidRPr="0075495F">
        <w:rPr>
          <w:rStyle w:val="a5"/>
          <w:b w:val="0"/>
          <w:sz w:val="28"/>
          <w:szCs w:val="28"/>
        </w:rPr>
        <w:t>В соответствии с Порядком проведения мониторинга и оценки качества управления муниципальными финансами и соблюдения муниципальными образованиями требований бюджетного законодательства, утвержденным Постановлением Кабинета Министров Республики Адыгея от 20.01.2010 № 5, проведена Министерством финансов Республики Адыгея оценка качества управления муниципальными финансами и соблюдение требований бюджетного законодательства за 2023 год. Муниципальному образованию «Город Майкоп» присвоена I степень, что соответствует высокому качеству управления муниципальными финансами.</w:t>
      </w:r>
    </w:p>
    <w:p w:rsidR="0075495F" w:rsidRPr="0075495F" w:rsidRDefault="0075495F" w:rsidP="0075495F">
      <w:pPr>
        <w:autoSpaceDE w:val="0"/>
        <w:autoSpaceDN w:val="0"/>
        <w:adjustRightInd w:val="0"/>
        <w:ind w:firstLine="709"/>
        <w:jc w:val="both"/>
        <w:rPr>
          <w:rStyle w:val="a5"/>
          <w:b w:val="0"/>
          <w:sz w:val="28"/>
          <w:szCs w:val="28"/>
        </w:rPr>
      </w:pPr>
      <w:r w:rsidRPr="0075495F">
        <w:rPr>
          <w:rStyle w:val="a5"/>
          <w:b w:val="0"/>
          <w:sz w:val="28"/>
          <w:szCs w:val="28"/>
        </w:rPr>
        <w:t>В целях повышения открытости и прозрачности бюджетного процесса Министерство финансов Республики Адыгея осуществляет мониторинг и составляет рейтинг муниципальных образований Республики Адыгея по уровню открытости бюджетных данных в соответствии с приказом Министерства финансов Республики Адыгея от 30.06.2021 № 98-А «Об утверждении Методики проведения мониторинга и составления рейтинга муниципальных образований Республики Адыгея по уровню открытости бюджетных данных».</w:t>
      </w:r>
    </w:p>
    <w:p w:rsidR="0075495F" w:rsidRPr="0075495F" w:rsidRDefault="0075495F" w:rsidP="0075495F">
      <w:pPr>
        <w:autoSpaceDE w:val="0"/>
        <w:autoSpaceDN w:val="0"/>
        <w:adjustRightInd w:val="0"/>
        <w:ind w:firstLine="709"/>
        <w:jc w:val="both"/>
        <w:rPr>
          <w:rStyle w:val="a5"/>
          <w:b w:val="0"/>
          <w:sz w:val="28"/>
          <w:szCs w:val="28"/>
        </w:rPr>
      </w:pPr>
      <w:r w:rsidRPr="0075495F">
        <w:rPr>
          <w:rStyle w:val="a5"/>
          <w:b w:val="0"/>
          <w:sz w:val="28"/>
          <w:szCs w:val="28"/>
        </w:rPr>
        <w:t xml:space="preserve">Мониторинг проводится ежеквартально нарастающим итогом и по итогам завершения финансового года по состоянию на 1 января года, следующего за отчетным финансовым годом (годовой мониторинг), исходя из </w:t>
      </w:r>
      <w:r w:rsidRPr="0075495F">
        <w:rPr>
          <w:rStyle w:val="a5"/>
          <w:b w:val="0"/>
          <w:sz w:val="28"/>
          <w:szCs w:val="28"/>
        </w:rPr>
        <w:lastRenderedPageBreak/>
        <w:t>основных этапов бюджетного цикла. Итоговый Рейтинг учитывает результаты всех вышеуказанных этапов мониторинга.</w:t>
      </w:r>
    </w:p>
    <w:p w:rsidR="008703E1" w:rsidRDefault="008703E1" w:rsidP="0044569E">
      <w:pPr>
        <w:ind w:firstLine="539"/>
        <w:jc w:val="both"/>
        <w:rPr>
          <w:sz w:val="28"/>
          <w:szCs w:val="28"/>
        </w:rPr>
      </w:pPr>
      <w:r>
        <w:rPr>
          <w:sz w:val="28"/>
          <w:szCs w:val="28"/>
        </w:rPr>
        <w:t>Для</w:t>
      </w:r>
      <w:r w:rsidR="00B27BAC" w:rsidRPr="0031094B">
        <w:rPr>
          <w:sz w:val="28"/>
          <w:szCs w:val="28"/>
        </w:rPr>
        <w:t xml:space="preserve"> повышения качества управления </w:t>
      </w:r>
      <w:r w:rsidR="007A672F">
        <w:rPr>
          <w:sz w:val="28"/>
          <w:szCs w:val="28"/>
        </w:rPr>
        <w:t xml:space="preserve">муниципальными </w:t>
      </w:r>
      <w:r w:rsidR="00B27BAC" w:rsidRPr="0031094B">
        <w:rPr>
          <w:sz w:val="28"/>
          <w:szCs w:val="28"/>
        </w:rPr>
        <w:t>финансами главных распорядителей бюджетных средств, от эффективности деятельности которых в значительной степени зависит уровень удовлетворенности граждан качеством предоставляемых муниципальных услуг, приказом Финансового управления</w:t>
      </w:r>
      <w:r w:rsidR="00B27BAC" w:rsidRPr="0044569E">
        <w:rPr>
          <w:sz w:val="28"/>
          <w:szCs w:val="28"/>
        </w:rPr>
        <w:t xml:space="preserve"> </w:t>
      </w:r>
      <w:r w:rsidR="00B27BAC" w:rsidRPr="0031094B">
        <w:rPr>
          <w:sz w:val="28"/>
          <w:szCs w:val="28"/>
        </w:rPr>
        <w:t>от 30.12.20</w:t>
      </w:r>
      <w:r w:rsidR="00FB4F0E" w:rsidRPr="0031094B">
        <w:rPr>
          <w:sz w:val="28"/>
          <w:szCs w:val="28"/>
        </w:rPr>
        <w:t>20</w:t>
      </w:r>
      <w:r w:rsidR="00B27BAC" w:rsidRPr="0031094B">
        <w:rPr>
          <w:sz w:val="28"/>
          <w:szCs w:val="28"/>
        </w:rPr>
        <w:t xml:space="preserve"> № </w:t>
      </w:r>
      <w:r w:rsidR="00FB4F0E" w:rsidRPr="0031094B">
        <w:rPr>
          <w:sz w:val="28"/>
          <w:szCs w:val="28"/>
        </w:rPr>
        <w:t>103</w:t>
      </w:r>
      <w:r w:rsidR="00B27BAC" w:rsidRPr="0031094B">
        <w:rPr>
          <w:sz w:val="28"/>
          <w:szCs w:val="28"/>
        </w:rPr>
        <w:t>-</w:t>
      </w:r>
      <w:r w:rsidR="00107311" w:rsidRPr="0031094B">
        <w:rPr>
          <w:sz w:val="28"/>
          <w:szCs w:val="28"/>
        </w:rPr>
        <w:t>о</w:t>
      </w:r>
      <w:r w:rsidR="00B27BAC" w:rsidRPr="0031094B">
        <w:rPr>
          <w:sz w:val="28"/>
          <w:szCs w:val="28"/>
        </w:rPr>
        <w:t xml:space="preserve"> утвержден </w:t>
      </w:r>
      <w:r w:rsidR="00FB4F0E" w:rsidRPr="0031094B">
        <w:rPr>
          <w:sz w:val="28"/>
          <w:szCs w:val="28"/>
        </w:rPr>
        <w:t>Порядок</w:t>
      </w:r>
      <w:r w:rsidR="00B27BAC" w:rsidRPr="0031094B">
        <w:rPr>
          <w:sz w:val="28"/>
          <w:szCs w:val="28"/>
        </w:rPr>
        <w:t xml:space="preserve"> проведени</w:t>
      </w:r>
      <w:r w:rsidR="00FB4F0E" w:rsidRPr="0031094B">
        <w:rPr>
          <w:sz w:val="28"/>
          <w:szCs w:val="28"/>
        </w:rPr>
        <w:t>я</w:t>
      </w:r>
      <w:r w:rsidR="00B27BAC" w:rsidRPr="0031094B">
        <w:rPr>
          <w:sz w:val="28"/>
          <w:szCs w:val="28"/>
        </w:rPr>
        <w:t xml:space="preserve"> мониторинга качества финансового менеджмента субъектов бюджетного планирования муниципального образования «Город Майкоп», в соответствии с которым организовано проведение мониторинга,</w:t>
      </w:r>
      <w:r w:rsidR="00BD178E">
        <w:rPr>
          <w:sz w:val="28"/>
          <w:szCs w:val="28"/>
        </w:rPr>
        <w:t xml:space="preserve"> </w:t>
      </w:r>
      <w:r w:rsidR="00B27BAC" w:rsidRPr="0031094B">
        <w:rPr>
          <w:sz w:val="28"/>
          <w:szCs w:val="28"/>
        </w:rPr>
        <w:t xml:space="preserve">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 </w:t>
      </w:r>
    </w:p>
    <w:p w:rsidR="00B27BAC" w:rsidRPr="0031094B" w:rsidRDefault="00B27BAC" w:rsidP="0044569E">
      <w:pPr>
        <w:ind w:firstLine="539"/>
        <w:jc w:val="both"/>
        <w:rPr>
          <w:sz w:val="28"/>
          <w:szCs w:val="28"/>
        </w:rPr>
      </w:pPr>
      <w:r w:rsidRPr="0031094B">
        <w:rPr>
          <w:sz w:val="28"/>
          <w:szCs w:val="28"/>
        </w:rPr>
        <w:t>Результаты мониторинга качества финансового менеджмента размещены в открытом доступе в разделе «Финансовое управление» на официальном сайте Администрации муниципального образования «Город Майкоп» в информационно-телекоммуникационной сети «Интернет» (дале</w:t>
      </w:r>
      <w:r w:rsidR="00091B26" w:rsidRPr="0031094B">
        <w:rPr>
          <w:sz w:val="28"/>
          <w:szCs w:val="28"/>
        </w:rPr>
        <w:t>е -</w:t>
      </w:r>
      <w:r w:rsidRPr="0031094B">
        <w:rPr>
          <w:sz w:val="28"/>
          <w:szCs w:val="28"/>
        </w:rPr>
        <w:t xml:space="preserve"> официальный сайт Администрации муниципального образования «Город Майкоп»). Оценка качества финансового менеджмента служит для субъектов бюджетного планирования бюджета муниципального образования «Город Майкоп» ориентиром для проведения работы по совершенствованию внутренних процедур финансового менеджмента.</w:t>
      </w:r>
    </w:p>
    <w:p w:rsidR="00B27BAC" w:rsidRPr="0031094B" w:rsidRDefault="00B27BAC" w:rsidP="0044569E">
      <w:pPr>
        <w:ind w:firstLine="539"/>
        <w:jc w:val="both"/>
        <w:rPr>
          <w:sz w:val="28"/>
          <w:szCs w:val="28"/>
        </w:rPr>
      </w:pPr>
      <w:r w:rsidRPr="0031094B">
        <w:rPr>
          <w:sz w:val="28"/>
          <w:szCs w:val="28"/>
        </w:rPr>
        <w:t>Дальнейшее совершенствование качества финансового менеджмента предполагает повышение качества внутреннего финансового контроля и аудита, а также оценку эффективности принимаемых управленческих решений о распределении, обеспечении адресного, экономного и результативного использования бюджетных средств, направляемых, в том числе</w:t>
      </w:r>
      <w:r w:rsidR="00AC0BEE" w:rsidRPr="0031094B">
        <w:rPr>
          <w:sz w:val="28"/>
          <w:szCs w:val="28"/>
        </w:rPr>
        <w:t>,</w:t>
      </w:r>
      <w:r w:rsidRPr="0031094B">
        <w:rPr>
          <w:sz w:val="28"/>
          <w:szCs w:val="28"/>
        </w:rPr>
        <w:t xml:space="preserve"> на оказание муниципальных услуг, осуществляемых подведомственными муниципальными учреждениями муниципального образования «Город Майкоп».</w:t>
      </w:r>
    </w:p>
    <w:p w:rsidR="00480C21" w:rsidRPr="003669F0" w:rsidRDefault="00480C21" w:rsidP="0044569E">
      <w:pPr>
        <w:ind w:firstLine="539"/>
        <w:jc w:val="both"/>
        <w:rPr>
          <w:sz w:val="28"/>
          <w:szCs w:val="28"/>
        </w:rPr>
      </w:pPr>
    </w:p>
    <w:p w:rsidR="006E79C4" w:rsidRPr="00974BB7" w:rsidRDefault="00EA3773" w:rsidP="0009382D">
      <w:pPr>
        <w:suppressAutoHyphens/>
        <w:spacing w:line="276" w:lineRule="auto"/>
        <w:ind w:firstLine="709"/>
        <w:jc w:val="center"/>
        <w:rPr>
          <w:b/>
          <w:sz w:val="28"/>
          <w:szCs w:val="28"/>
          <w:lang w:eastAsia="ar-SA"/>
        </w:rPr>
      </w:pPr>
      <w:r w:rsidRPr="00974BB7">
        <w:rPr>
          <w:b/>
          <w:sz w:val="28"/>
          <w:szCs w:val="28"/>
          <w:lang w:eastAsia="ar-SA"/>
        </w:rPr>
        <w:t>Управление муниципальным долгом муниципального образования «Город Майкоп»</w:t>
      </w:r>
    </w:p>
    <w:p w:rsidR="00EA3773" w:rsidRPr="00974BB7" w:rsidRDefault="00EA3773" w:rsidP="007F785F">
      <w:pPr>
        <w:suppressAutoHyphens/>
        <w:spacing w:line="276" w:lineRule="auto"/>
        <w:ind w:firstLine="709"/>
        <w:jc w:val="both"/>
        <w:rPr>
          <w:sz w:val="28"/>
          <w:szCs w:val="28"/>
          <w:lang w:eastAsia="ar-SA"/>
        </w:rPr>
      </w:pPr>
    </w:p>
    <w:p w:rsidR="00401AFD" w:rsidRPr="00974BB7" w:rsidRDefault="00401AFD" w:rsidP="00401AFD">
      <w:pPr>
        <w:ind w:firstLine="539"/>
        <w:jc w:val="both"/>
        <w:rPr>
          <w:sz w:val="28"/>
          <w:szCs w:val="28"/>
        </w:rPr>
      </w:pPr>
      <w:r w:rsidRPr="00974BB7">
        <w:rPr>
          <w:sz w:val="28"/>
          <w:szCs w:val="28"/>
        </w:rPr>
        <w:t>В соответствии с Решением Совета народных депутатов муниципального образования «Город Майкоп» от 24.12.2007 № 239-рс «Об утверждении Положения «О бюджетном процессе в муниципальном образовании «Город Майкоп» управление муниципальным долгом муниципального образования «Город Майкоп» осуществляет Финансовое управление.</w:t>
      </w:r>
    </w:p>
    <w:p w:rsidR="00401AFD" w:rsidRPr="00974BB7" w:rsidRDefault="00401AFD" w:rsidP="00401AFD">
      <w:pPr>
        <w:ind w:firstLine="539"/>
        <w:jc w:val="both"/>
        <w:rPr>
          <w:sz w:val="28"/>
          <w:szCs w:val="28"/>
        </w:rPr>
      </w:pPr>
      <w:r w:rsidRPr="00974BB7">
        <w:rPr>
          <w:sz w:val="28"/>
          <w:szCs w:val="28"/>
        </w:rPr>
        <w:t xml:space="preserve">В рамках возложенных полномочий проводится работа, направленная на эффективное управление муниципальным долгом муниципального образования «Город Майкоп», оптимизацию его структуры, минимизацию расходов на его обслуживание, обеспечение отсутствия просроченной задолженности по долговым обязательствам, раскрытие информации о долговых обязательствах. Также за Финансовым управлением закреплены </w:t>
      </w:r>
      <w:r w:rsidRPr="00974BB7">
        <w:rPr>
          <w:sz w:val="28"/>
          <w:szCs w:val="28"/>
        </w:rPr>
        <w:lastRenderedPageBreak/>
        <w:t>полномочия по ведению долговой книги муниципального образования «Город Майкоп».</w:t>
      </w:r>
    </w:p>
    <w:p w:rsidR="00401AFD" w:rsidRPr="00974BB7" w:rsidRDefault="00401AFD" w:rsidP="00401AFD">
      <w:pPr>
        <w:ind w:firstLine="539"/>
        <w:jc w:val="both"/>
        <w:rPr>
          <w:sz w:val="28"/>
          <w:szCs w:val="28"/>
        </w:rPr>
      </w:pPr>
      <w:r w:rsidRPr="00974BB7">
        <w:rPr>
          <w:sz w:val="28"/>
          <w:szCs w:val="28"/>
        </w:rPr>
        <w:t>Финансовым управлением в отчетном году проводилась долговая политика, направленная на эффективное управление муниципальным долгом, в соответствии с нормами Бюджетного кодекса Российской Федерации.</w:t>
      </w:r>
    </w:p>
    <w:p w:rsidR="00401AFD" w:rsidRPr="00974BB7" w:rsidRDefault="00401AFD" w:rsidP="00401AFD">
      <w:pPr>
        <w:ind w:firstLine="539"/>
        <w:jc w:val="both"/>
        <w:rPr>
          <w:sz w:val="28"/>
          <w:szCs w:val="28"/>
        </w:rPr>
      </w:pPr>
      <w:r w:rsidRPr="00974BB7">
        <w:rPr>
          <w:sz w:val="28"/>
          <w:szCs w:val="28"/>
        </w:rPr>
        <w:t xml:space="preserve">В соответствии с Бюджетным кодексом Российской Федерации Финансовое управление осуществляет учет и исполнение долговых обязательств </w:t>
      </w:r>
      <w:proofErr w:type="gramStart"/>
      <w:r w:rsidRPr="00974BB7">
        <w:rPr>
          <w:sz w:val="28"/>
          <w:szCs w:val="28"/>
        </w:rPr>
        <w:t>в рамках</w:t>
      </w:r>
      <w:proofErr w:type="gramEnd"/>
      <w:r w:rsidRPr="00974BB7">
        <w:rPr>
          <w:sz w:val="28"/>
          <w:szCs w:val="28"/>
        </w:rPr>
        <w:t xml:space="preserve"> установленных федеральным законодательством ограничений по размеру муниципального долга муниципального образования «Город Майкоп» и расходам на его обслуживание. Кроме того, ведется учет и регистрация долговых обязательств муниципального образования «Город Майкоп» в муниципальной долговой книге муниципального образования «Город Майкоп» и предоставление в Министерство финансов Республики Адыгея информации о долговых обязательствах, отраженных в муниципальной долговой книге муниципального образования «Город Майкоп»; ежемесячная публикация информации о муниципальном долге муниципального образования «Город Майкоп» на официальном сайте Администрации муниципального образования «Город Майкоп» в сети Интернет.</w:t>
      </w:r>
    </w:p>
    <w:p w:rsidR="00D81E86" w:rsidRDefault="00D81E86" w:rsidP="00401AFD">
      <w:pPr>
        <w:ind w:firstLine="539"/>
        <w:jc w:val="both"/>
        <w:rPr>
          <w:sz w:val="28"/>
          <w:szCs w:val="28"/>
        </w:rPr>
      </w:pPr>
      <w:r w:rsidRPr="00B97D86">
        <w:rPr>
          <w:sz w:val="28"/>
          <w:szCs w:val="28"/>
        </w:rPr>
        <w:t>По итогам исполнения бюджета в 2024 году объем муниципального долга муниципального образования «Город Майкоп» по состоянию на 1 января 2025 года составил 923 876,5 тыс. рублей или 29,7</w:t>
      </w:r>
      <w:r>
        <w:rPr>
          <w:sz w:val="28"/>
          <w:szCs w:val="28"/>
        </w:rPr>
        <w:t>%</w:t>
      </w:r>
      <w:r w:rsidRPr="000E6499">
        <w:t xml:space="preserve"> </w:t>
      </w:r>
      <w:r w:rsidRPr="000E6499">
        <w:rPr>
          <w:sz w:val="28"/>
          <w:szCs w:val="28"/>
        </w:rPr>
        <w:t>от суммы доходов местного бюджета без учета безвозмездных поступлений</w:t>
      </w:r>
      <w:r>
        <w:rPr>
          <w:sz w:val="28"/>
          <w:szCs w:val="28"/>
        </w:rPr>
        <w:t xml:space="preserve">, </w:t>
      </w:r>
      <w:r w:rsidRPr="000E6499">
        <w:rPr>
          <w:sz w:val="28"/>
          <w:szCs w:val="28"/>
        </w:rPr>
        <w:t>что на 13%</w:t>
      </w:r>
      <w:r w:rsidRPr="000E6499">
        <w:t xml:space="preserve"> </w:t>
      </w:r>
      <w:r w:rsidRPr="000E6499">
        <w:rPr>
          <w:sz w:val="28"/>
          <w:szCs w:val="28"/>
        </w:rPr>
        <w:t xml:space="preserve">ниже </w:t>
      </w:r>
      <w:r>
        <w:rPr>
          <w:sz w:val="28"/>
          <w:szCs w:val="28"/>
        </w:rPr>
        <w:t xml:space="preserve">по </w:t>
      </w:r>
      <w:r w:rsidRPr="000E6499">
        <w:rPr>
          <w:sz w:val="28"/>
          <w:szCs w:val="28"/>
        </w:rPr>
        <w:t>сравнению с 2023 годом</w:t>
      </w:r>
      <w:r>
        <w:rPr>
          <w:sz w:val="28"/>
          <w:szCs w:val="28"/>
        </w:rPr>
        <w:t>.</w:t>
      </w:r>
      <w:r w:rsidRPr="000E6499">
        <w:rPr>
          <w:sz w:val="28"/>
          <w:szCs w:val="28"/>
        </w:rPr>
        <w:t xml:space="preserve"> </w:t>
      </w:r>
      <w:r>
        <w:rPr>
          <w:sz w:val="28"/>
          <w:szCs w:val="28"/>
        </w:rPr>
        <w:t>Сложившийся показатель</w:t>
      </w:r>
      <w:r w:rsidRPr="00B97D86">
        <w:rPr>
          <w:sz w:val="28"/>
          <w:szCs w:val="28"/>
        </w:rPr>
        <w:t xml:space="preserve"> не превышает норм</w:t>
      </w:r>
      <w:r>
        <w:rPr>
          <w:sz w:val="28"/>
          <w:szCs w:val="28"/>
        </w:rPr>
        <w:t>у,</w:t>
      </w:r>
      <w:r w:rsidRPr="00B97D86">
        <w:rPr>
          <w:sz w:val="28"/>
          <w:szCs w:val="28"/>
        </w:rPr>
        <w:t xml:space="preserve"> установленн</w:t>
      </w:r>
      <w:r>
        <w:rPr>
          <w:sz w:val="28"/>
          <w:szCs w:val="28"/>
        </w:rPr>
        <w:t>ую</w:t>
      </w:r>
      <w:r w:rsidRPr="00B97D86">
        <w:rPr>
          <w:sz w:val="28"/>
          <w:szCs w:val="28"/>
        </w:rPr>
        <w:t xml:space="preserve"> бюджетным законодательством</w:t>
      </w:r>
      <w:r>
        <w:rPr>
          <w:sz w:val="28"/>
          <w:szCs w:val="28"/>
        </w:rPr>
        <w:t xml:space="preserve">, а </w:t>
      </w:r>
      <w:proofErr w:type="gramStart"/>
      <w:r>
        <w:rPr>
          <w:sz w:val="28"/>
          <w:szCs w:val="28"/>
        </w:rPr>
        <w:t>так же</w:t>
      </w:r>
      <w:proofErr w:type="gramEnd"/>
      <w:r>
        <w:rPr>
          <w:sz w:val="28"/>
          <w:szCs w:val="28"/>
        </w:rPr>
        <w:t xml:space="preserve"> условия</w:t>
      </w:r>
      <w:r w:rsidRPr="00B97D86">
        <w:rPr>
          <w:sz w:val="28"/>
          <w:szCs w:val="28"/>
        </w:rPr>
        <w:t xml:space="preserve"> </w:t>
      </w:r>
      <w:r>
        <w:rPr>
          <w:sz w:val="28"/>
          <w:szCs w:val="28"/>
        </w:rPr>
        <w:t>соглашений,</w:t>
      </w:r>
      <w:r w:rsidRPr="0014391B">
        <w:rPr>
          <w:sz w:val="28"/>
          <w:szCs w:val="28"/>
        </w:rPr>
        <w:t xml:space="preserve"> заключенных</w:t>
      </w:r>
      <w:r w:rsidRPr="00B97D86">
        <w:rPr>
          <w:sz w:val="28"/>
          <w:szCs w:val="28"/>
        </w:rPr>
        <w:t xml:space="preserve"> между Министерством финансов Республики Адыгея и муниципальным образованием</w:t>
      </w:r>
      <w:r>
        <w:rPr>
          <w:sz w:val="28"/>
          <w:szCs w:val="28"/>
        </w:rPr>
        <w:t xml:space="preserve">. </w:t>
      </w:r>
    </w:p>
    <w:p w:rsidR="00401AFD" w:rsidRPr="00974BB7" w:rsidRDefault="00401AFD" w:rsidP="00401AFD">
      <w:pPr>
        <w:ind w:firstLine="539"/>
        <w:jc w:val="both"/>
        <w:rPr>
          <w:sz w:val="28"/>
          <w:szCs w:val="28"/>
        </w:rPr>
      </w:pPr>
      <w:r w:rsidRPr="00974BB7">
        <w:rPr>
          <w:sz w:val="28"/>
          <w:szCs w:val="28"/>
        </w:rPr>
        <w:t>Своевременно и в полном объеме осуществлены расчеты по долговым обязательствам и погашены проценты на обслуживание муниципального долга в общей сумме 24,6 млн. руб., в том числе:</w:t>
      </w:r>
    </w:p>
    <w:p w:rsidR="00401AFD" w:rsidRPr="00974BB7" w:rsidRDefault="00401AFD" w:rsidP="00401AFD">
      <w:pPr>
        <w:ind w:firstLine="539"/>
        <w:jc w:val="both"/>
        <w:rPr>
          <w:sz w:val="28"/>
          <w:szCs w:val="28"/>
        </w:rPr>
      </w:pPr>
      <w:r w:rsidRPr="00974BB7">
        <w:rPr>
          <w:sz w:val="28"/>
          <w:szCs w:val="28"/>
        </w:rPr>
        <w:t>- по бюджетным кредитам, полученным из Министерства финансов Республики Адыгея – 24,6 млн. руб., из них:</w:t>
      </w:r>
    </w:p>
    <w:p w:rsidR="00401AFD" w:rsidRPr="00974BB7" w:rsidRDefault="00401AFD" w:rsidP="00401AFD">
      <w:pPr>
        <w:ind w:firstLine="539"/>
        <w:jc w:val="both"/>
        <w:rPr>
          <w:sz w:val="28"/>
          <w:szCs w:val="28"/>
        </w:rPr>
      </w:pPr>
      <w:r w:rsidRPr="00974BB7">
        <w:rPr>
          <w:sz w:val="28"/>
          <w:szCs w:val="28"/>
        </w:rPr>
        <w:t xml:space="preserve"> основной долг – 23,7 млн. руб.,</w:t>
      </w:r>
    </w:p>
    <w:p w:rsidR="00401AFD" w:rsidRPr="00974BB7" w:rsidRDefault="00401AFD" w:rsidP="00401AFD">
      <w:pPr>
        <w:ind w:firstLine="539"/>
        <w:jc w:val="both"/>
        <w:rPr>
          <w:sz w:val="28"/>
          <w:szCs w:val="28"/>
        </w:rPr>
      </w:pPr>
      <w:r w:rsidRPr="00974BB7">
        <w:rPr>
          <w:sz w:val="28"/>
          <w:szCs w:val="28"/>
        </w:rPr>
        <w:t xml:space="preserve"> проценты - 0,9 млн. руб.</w:t>
      </w:r>
    </w:p>
    <w:p w:rsidR="00401AFD" w:rsidRPr="00974BB7" w:rsidRDefault="00401AFD" w:rsidP="00401AFD">
      <w:pPr>
        <w:ind w:firstLine="539"/>
        <w:jc w:val="both"/>
        <w:rPr>
          <w:sz w:val="28"/>
          <w:szCs w:val="28"/>
        </w:rPr>
      </w:pPr>
      <w:r w:rsidRPr="00974BB7">
        <w:rPr>
          <w:sz w:val="28"/>
          <w:szCs w:val="28"/>
        </w:rPr>
        <w:t xml:space="preserve">Несмотря на то, что объем муниципального долга муниципального образования «Город Майкоп» и расходы на его обслуживание не превышают ограничений, предусмотренных Бюджетным кодексом Российской Федерации, Финансовым управлением приняты меры для недопущения необоснованного роста объема вновь принимаемых расходных обязательств. </w:t>
      </w:r>
    </w:p>
    <w:p w:rsidR="00AE49C4" w:rsidRDefault="00401AFD" w:rsidP="00401AFD">
      <w:pPr>
        <w:ind w:firstLine="539"/>
        <w:jc w:val="both"/>
        <w:rPr>
          <w:sz w:val="28"/>
          <w:szCs w:val="28"/>
        </w:rPr>
      </w:pPr>
      <w:r w:rsidRPr="00974BB7">
        <w:rPr>
          <w:sz w:val="28"/>
          <w:szCs w:val="28"/>
        </w:rPr>
        <w:t xml:space="preserve">Залогом успешного достижения цели и решения поставленной задачи является сохранение экономически обоснованного объема муниципального долга муниципального образования «Город Майкоп», поддержание его и объема расходов на обслуживание муниципального долга муниципального образования «Город Майкоп» на уровне, устанавливаемом ежегодно решением о бюджете, а также обеспечение безусловного исполнения принятых </w:t>
      </w:r>
      <w:r w:rsidRPr="00974BB7">
        <w:rPr>
          <w:sz w:val="28"/>
          <w:szCs w:val="28"/>
        </w:rPr>
        <w:lastRenderedPageBreak/>
        <w:t>муниципальным образованием «Город Майкоп» долговых обязательств и отсутствие просроченной задолженности по ним.</w:t>
      </w:r>
    </w:p>
    <w:p w:rsidR="00401AFD" w:rsidRPr="007215F2" w:rsidRDefault="00401AFD" w:rsidP="00401AFD">
      <w:pPr>
        <w:ind w:firstLine="539"/>
        <w:jc w:val="both"/>
        <w:rPr>
          <w:sz w:val="28"/>
          <w:szCs w:val="28"/>
        </w:rPr>
      </w:pPr>
    </w:p>
    <w:p w:rsidR="00B27BAC" w:rsidRDefault="00B27BAC" w:rsidP="007242CD">
      <w:pPr>
        <w:jc w:val="center"/>
        <w:rPr>
          <w:b/>
          <w:sz w:val="28"/>
          <w:szCs w:val="28"/>
        </w:rPr>
      </w:pPr>
      <w:r w:rsidRPr="007242CD">
        <w:rPr>
          <w:b/>
          <w:sz w:val="28"/>
          <w:szCs w:val="28"/>
        </w:rPr>
        <w:t>Доступность и открытость муниципальных финансов</w:t>
      </w:r>
    </w:p>
    <w:p w:rsidR="005A0D1F" w:rsidRDefault="005A0D1F" w:rsidP="007242CD">
      <w:pPr>
        <w:jc w:val="center"/>
        <w:rPr>
          <w:b/>
          <w:sz w:val="28"/>
          <w:szCs w:val="28"/>
        </w:rPr>
      </w:pPr>
    </w:p>
    <w:p w:rsidR="00B27BAC" w:rsidRPr="006923AB" w:rsidRDefault="00B27BAC" w:rsidP="00F36D4E">
      <w:pPr>
        <w:ind w:firstLine="539"/>
        <w:jc w:val="both"/>
        <w:rPr>
          <w:sz w:val="28"/>
          <w:szCs w:val="28"/>
        </w:rPr>
      </w:pPr>
      <w:r w:rsidRPr="006923AB">
        <w:rPr>
          <w:sz w:val="28"/>
          <w:szCs w:val="28"/>
        </w:rPr>
        <w:t>В 20</w:t>
      </w:r>
      <w:r w:rsidR="00AF71EA" w:rsidRPr="006923AB">
        <w:rPr>
          <w:sz w:val="28"/>
          <w:szCs w:val="28"/>
        </w:rPr>
        <w:t>2</w:t>
      </w:r>
      <w:r w:rsidR="008D327B">
        <w:rPr>
          <w:sz w:val="28"/>
          <w:szCs w:val="28"/>
        </w:rPr>
        <w:t>4</w:t>
      </w:r>
      <w:r w:rsidRPr="006923AB">
        <w:rPr>
          <w:sz w:val="28"/>
          <w:szCs w:val="28"/>
        </w:rPr>
        <w:t xml:space="preserve"> году была продолжена работа по обеспечению наиболее полного размещения на официальном сайте Федерального Казначейства Российской Федерации www.bus.gov.ru в информационной телекоммуникационной сети «Интернет» сведений о деятельности муниципальных учреждений</w:t>
      </w:r>
      <w:r w:rsidR="00DA50E6">
        <w:rPr>
          <w:sz w:val="28"/>
          <w:szCs w:val="28"/>
        </w:rPr>
        <w:t>.</w:t>
      </w:r>
      <w:r w:rsidRPr="006923AB">
        <w:rPr>
          <w:sz w:val="28"/>
          <w:szCs w:val="28"/>
        </w:rPr>
        <w:t xml:space="preserve"> Показатели по размещению </w:t>
      </w:r>
      <w:r w:rsidR="00834F8E" w:rsidRPr="006923AB">
        <w:rPr>
          <w:sz w:val="28"/>
          <w:szCs w:val="28"/>
        </w:rPr>
        <w:t xml:space="preserve">информации об учреждениях </w:t>
      </w:r>
      <w:r w:rsidRPr="006923AB">
        <w:rPr>
          <w:sz w:val="28"/>
          <w:szCs w:val="28"/>
        </w:rPr>
        <w:t>за 20</w:t>
      </w:r>
      <w:r w:rsidR="00AF71EA" w:rsidRPr="006923AB">
        <w:rPr>
          <w:sz w:val="28"/>
          <w:szCs w:val="28"/>
        </w:rPr>
        <w:t>2</w:t>
      </w:r>
      <w:r w:rsidR="008D327B">
        <w:rPr>
          <w:sz w:val="28"/>
          <w:szCs w:val="28"/>
        </w:rPr>
        <w:t>3</w:t>
      </w:r>
      <w:r w:rsidRPr="006923AB">
        <w:rPr>
          <w:sz w:val="28"/>
          <w:szCs w:val="28"/>
        </w:rPr>
        <w:t xml:space="preserve"> год составили 100</w:t>
      </w:r>
      <w:r w:rsidR="007C6DF7">
        <w:rPr>
          <w:sz w:val="28"/>
          <w:szCs w:val="28"/>
        </w:rPr>
        <w:t>,0</w:t>
      </w:r>
      <w:r w:rsidR="00C21420" w:rsidRPr="00DC6FE7">
        <w:rPr>
          <w:sz w:val="28"/>
          <w:szCs w:val="28"/>
        </w:rPr>
        <w:t>%</w:t>
      </w:r>
      <w:r w:rsidRPr="006923AB">
        <w:rPr>
          <w:sz w:val="28"/>
          <w:szCs w:val="28"/>
        </w:rPr>
        <w:t>.</w:t>
      </w:r>
    </w:p>
    <w:p w:rsidR="00B27BAC" w:rsidRPr="006923AB" w:rsidRDefault="00B27BAC" w:rsidP="00F36D4E">
      <w:pPr>
        <w:ind w:firstLine="539"/>
        <w:jc w:val="both"/>
        <w:rPr>
          <w:sz w:val="28"/>
          <w:szCs w:val="28"/>
        </w:rPr>
      </w:pPr>
      <w:r w:rsidRPr="006923AB">
        <w:rPr>
          <w:sz w:val="28"/>
          <w:szCs w:val="28"/>
        </w:rPr>
        <w:t xml:space="preserve">Систематически актуализировалась информация об организациях, включенных в </w:t>
      </w:r>
      <w:r w:rsidR="0065798B">
        <w:rPr>
          <w:sz w:val="28"/>
          <w:szCs w:val="28"/>
        </w:rPr>
        <w:t xml:space="preserve">Сводный </w:t>
      </w:r>
      <w:r w:rsidRPr="006923AB">
        <w:rPr>
          <w:sz w:val="28"/>
          <w:szCs w:val="28"/>
        </w:rPr>
        <w:t>реестр участников бюджетного процесса муниципального образования «Город Майкоп», а также юридических лиц, не являющихся участниками бюджетного процесса муниципального образования «Город Майкоп» в интегрированной информационной системе управления общественными финансами «Электронный бюджет» (далее - Сводный реестр).</w:t>
      </w:r>
    </w:p>
    <w:p w:rsidR="00835BC5" w:rsidRDefault="00393B1F" w:rsidP="00F36D4E">
      <w:pPr>
        <w:ind w:firstLine="539"/>
        <w:jc w:val="both"/>
        <w:rPr>
          <w:sz w:val="28"/>
          <w:szCs w:val="28"/>
        </w:rPr>
      </w:pPr>
      <w:r w:rsidRPr="006923AB">
        <w:rPr>
          <w:sz w:val="28"/>
          <w:szCs w:val="28"/>
        </w:rPr>
        <w:t>В целях реализации положений приказа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ответственными специалистами Финансового управления в течение года формировалась и размещалась требуемая информация</w:t>
      </w:r>
      <w:r w:rsidR="00835BC5">
        <w:rPr>
          <w:sz w:val="28"/>
          <w:szCs w:val="28"/>
        </w:rPr>
        <w:t>.</w:t>
      </w:r>
      <w:r w:rsidRPr="006923AB">
        <w:rPr>
          <w:sz w:val="28"/>
          <w:szCs w:val="28"/>
        </w:rPr>
        <w:t xml:space="preserve"> </w:t>
      </w:r>
    </w:p>
    <w:p w:rsidR="00B27BAC" w:rsidRPr="006923AB" w:rsidRDefault="003456B4" w:rsidP="00F36D4E">
      <w:pPr>
        <w:ind w:firstLine="539"/>
        <w:jc w:val="both"/>
        <w:rPr>
          <w:sz w:val="28"/>
          <w:szCs w:val="28"/>
        </w:rPr>
      </w:pPr>
      <w:r w:rsidRPr="006923AB">
        <w:rPr>
          <w:sz w:val="28"/>
          <w:szCs w:val="28"/>
        </w:rPr>
        <w:t>Важным приоритетом в деятельности Финансового управления является своевременное и качественное формирование проекта бюджета муниципального образования «Город Майкоп».</w:t>
      </w:r>
      <w:r w:rsidR="0001377F">
        <w:rPr>
          <w:sz w:val="28"/>
          <w:szCs w:val="28"/>
        </w:rPr>
        <w:t xml:space="preserve"> С этой целью для </w:t>
      </w:r>
      <w:r w:rsidR="00B27BAC" w:rsidRPr="006923AB">
        <w:rPr>
          <w:sz w:val="28"/>
          <w:szCs w:val="28"/>
        </w:rPr>
        <w:t>повышения открытости и доступности финансовой информации для граждан в 20</w:t>
      </w:r>
      <w:r w:rsidR="008D327B">
        <w:rPr>
          <w:sz w:val="28"/>
          <w:szCs w:val="28"/>
        </w:rPr>
        <w:t>24</w:t>
      </w:r>
      <w:r w:rsidR="00B27BAC" w:rsidRPr="006923AB">
        <w:rPr>
          <w:sz w:val="28"/>
          <w:szCs w:val="28"/>
        </w:rPr>
        <w:t xml:space="preserve"> году на официальном сайте Администрации муниципального образования «Город Майкоп» в разделе «Бюджет для граждан» в доступной для граждан форме размещены: </w:t>
      </w:r>
    </w:p>
    <w:p w:rsidR="00B27BAC" w:rsidRPr="006923AB" w:rsidRDefault="00B27BAC" w:rsidP="00F36D4E">
      <w:pPr>
        <w:ind w:firstLine="539"/>
        <w:jc w:val="both"/>
        <w:rPr>
          <w:sz w:val="28"/>
          <w:szCs w:val="28"/>
        </w:rPr>
      </w:pPr>
      <w:r w:rsidRPr="006923AB">
        <w:rPr>
          <w:sz w:val="28"/>
          <w:szCs w:val="28"/>
        </w:rPr>
        <w:t xml:space="preserve">- </w:t>
      </w:r>
      <w:r w:rsidR="000073A2" w:rsidRPr="006923AB">
        <w:rPr>
          <w:sz w:val="28"/>
          <w:szCs w:val="28"/>
        </w:rPr>
        <w:t>о</w:t>
      </w:r>
      <w:r w:rsidRPr="006923AB">
        <w:rPr>
          <w:sz w:val="28"/>
          <w:szCs w:val="28"/>
        </w:rPr>
        <w:t xml:space="preserve">тчет для граждан об исполнении бюджета муниципального образования «Город </w:t>
      </w:r>
      <w:r w:rsidR="00835BC5" w:rsidRPr="006923AB">
        <w:rPr>
          <w:sz w:val="28"/>
          <w:szCs w:val="28"/>
        </w:rPr>
        <w:t>Майкоп» за</w:t>
      </w:r>
      <w:r w:rsidRPr="006923AB">
        <w:rPr>
          <w:sz w:val="28"/>
          <w:szCs w:val="28"/>
        </w:rPr>
        <w:t xml:space="preserve"> 20</w:t>
      </w:r>
      <w:r w:rsidR="00BB0936" w:rsidRPr="006923AB">
        <w:rPr>
          <w:sz w:val="28"/>
          <w:szCs w:val="28"/>
        </w:rPr>
        <w:t>2</w:t>
      </w:r>
      <w:r w:rsidR="008D327B">
        <w:rPr>
          <w:sz w:val="28"/>
          <w:szCs w:val="28"/>
        </w:rPr>
        <w:t>3</w:t>
      </w:r>
      <w:r w:rsidR="00DD009F" w:rsidRPr="006923AB">
        <w:rPr>
          <w:sz w:val="28"/>
          <w:szCs w:val="28"/>
        </w:rPr>
        <w:t xml:space="preserve"> </w:t>
      </w:r>
      <w:r w:rsidRPr="006923AB">
        <w:rPr>
          <w:sz w:val="28"/>
          <w:szCs w:val="28"/>
        </w:rPr>
        <w:t>год</w:t>
      </w:r>
      <w:r w:rsidR="0087359D" w:rsidRPr="006923AB">
        <w:rPr>
          <w:sz w:val="28"/>
          <w:szCs w:val="28"/>
        </w:rPr>
        <w:t>;</w:t>
      </w:r>
      <w:r w:rsidRPr="006923AB">
        <w:rPr>
          <w:sz w:val="28"/>
          <w:szCs w:val="28"/>
        </w:rPr>
        <w:t xml:space="preserve"> </w:t>
      </w:r>
    </w:p>
    <w:p w:rsidR="00B27BAC" w:rsidRPr="006923AB" w:rsidRDefault="00B27BAC" w:rsidP="00F36D4E">
      <w:pPr>
        <w:ind w:firstLine="539"/>
        <w:jc w:val="both"/>
        <w:rPr>
          <w:sz w:val="28"/>
          <w:szCs w:val="28"/>
        </w:rPr>
      </w:pPr>
      <w:r w:rsidRPr="006923AB">
        <w:rPr>
          <w:sz w:val="28"/>
          <w:szCs w:val="28"/>
        </w:rPr>
        <w:t xml:space="preserve">- </w:t>
      </w:r>
      <w:r w:rsidR="000073A2" w:rsidRPr="006923AB">
        <w:rPr>
          <w:sz w:val="28"/>
          <w:szCs w:val="28"/>
        </w:rPr>
        <w:t>б</w:t>
      </w:r>
      <w:r w:rsidRPr="006923AB">
        <w:rPr>
          <w:sz w:val="28"/>
          <w:szCs w:val="28"/>
        </w:rPr>
        <w:t>юджет для граждан на основе проекта решения</w:t>
      </w:r>
      <w:r w:rsidR="000073A2" w:rsidRPr="006923AB">
        <w:rPr>
          <w:sz w:val="28"/>
          <w:szCs w:val="28"/>
        </w:rPr>
        <w:t xml:space="preserve"> о </w:t>
      </w:r>
      <w:r w:rsidRPr="006923AB">
        <w:rPr>
          <w:sz w:val="28"/>
          <w:szCs w:val="28"/>
        </w:rPr>
        <w:t>бюджете</w:t>
      </w:r>
      <w:r w:rsidR="007972AE" w:rsidRPr="006923AB">
        <w:rPr>
          <w:sz w:val="28"/>
          <w:szCs w:val="28"/>
        </w:rPr>
        <w:t xml:space="preserve"> на </w:t>
      </w:r>
      <w:r w:rsidR="001E20EE" w:rsidRPr="006923AB">
        <w:rPr>
          <w:sz w:val="28"/>
          <w:szCs w:val="28"/>
        </w:rPr>
        <w:t>202</w:t>
      </w:r>
      <w:r w:rsidR="008D327B">
        <w:rPr>
          <w:sz w:val="28"/>
          <w:szCs w:val="28"/>
        </w:rPr>
        <w:t>5</w:t>
      </w:r>
      <w:r w:rsidR="001E20EE" w:rsidRPr="006923AB">
        <w:rPr>
          <w:sz w:val="28"/>
          <w:szCs w:val="28"/>
        </w:rPr>
        <w:t xml:space="preserve"> год и на плановый период 202</w:t>
      </w:r>
      <w:r w:rsidR="008D327B">
        <w:rPr>
          <w:sz w:val="28"/>
          <w:szCs w:val="28"/>
        </w:rPr>
        <w:t>6</w:t>
      </w:r>
      <w:r w:rsidR="001E20EE" w:rsidRPr="006923AB">
        <w:rPr>
          <w:sz w:val="28"/>
          <w:szCs w:val="28"/>
        </w:rPr>
        <w:t xml:space="preserve"> и 202</w:t>
      </w:r>
      <w:r w:rsidR="008D327B">
        <w:rPr>
          <w:sz w:val="28"/>
          <w:szCs w:val="28"/>
        </w:rPr>
        <w:t>7</w:t>
      </w:r>
      <w:r w:rsidR="001E20EE" w:rsidRPr="006923AB">
        <w:rPr>
          <w:sz w:val="28"/>
          <w:szCs w:val="28"/>
        </w:rPr>
        <w:t xml:space="preserve"> годов</w:t>
      </w:r>
      <w:r w:rsidRPr="006923AB">
        <w:rPr>
          <w:sz w:val="28"/>
          <w:szCs w:val="28"/>
        </w:rPr>
        <w:t>;</w:t>
      </w:r>
    </w:p>
    <w:p w:rsidR="000073A2" w:rsidRPr="006923AB" w:rsidRDefault="00B27BAC" w:rsidP="00F36D4E">
      <w:pPr>
        <w:ind w:firstLine="539"/>
        <w:jc w:val="both"/>
        <w:rPr>
          <w:sz w:val="28"/>
          <w:szCs w:val="28"/>
        </w:rPr>
      </w:pPr>
      <w:r w:rsidRPr="006923AB">
        <w:rPr>
          <w:sz w:val="28"/>
          <w:szCs w:val="28"/>
        </w:rPr>
        <w:t xml:space="preserve">- </w:t>
      </w:r>
      <w:r w:rsidR="000073A2" w:rsidRPr="006923AB">
        <w:rPr>
          <w:sz w:val="28"/>
          <w:szCs w:val="28"/>
        </w:rPr>
        <w:t>б</w:t>
      </w:r>
      <w:r w:rsidRPr="006923AB">
        <w:rPr>
          <w:sz w:val="28"/>
          <w:szCs w:val="28"/>
        </w:rPr>
        <w:t>юджет для граждан на основе решения</w:t>
      </w:r>
      <w:r w:rsidR="000073A2" w:rsidRPr="006923AB">
        <w:rPr>
          <w:sz w:val="28"/>
          <w:szCs w:val="28"/>
        </w:rPr>
        <w:t xml:space="preserve"> о бюджете</w:t>
      </w:r>
      <w:r w:rsidR="007972AE" w:rsidRPr="006923AB">
        <w:rPr>
          <w:sz w:val="28"/>
          <w:szCs w:val="28"/>
        </w:rPr>
        <w:t xml:space="preserve"> на </w:t>
      </w:r>
      <w:r w:rsidR="00D65B11" w:rsidRPr="006923AB">
        <w:rPr>
          <w:sz w:val="28"/>
          <w:szCs w:val="28"/>
        </w:rPr>
        <w:t>202</w:t>
      </w:r>
      <w:r w:rsidR="008D327B">
        <w:rPr>
          <w:sz w:val="28"/>
          <w:szCs w:val="28"/>
        </w:rPr>
        <w:t>5</w:t>
      </w:r>
      <w:r w:rsidR="00D65B11" w:rsidRPr="006923AB">
        <w:rPr>
          <w:sz w:val="28"/>
          <w:szCs w:val="28"/>
        </w:rPr>
        <w:t xml:space="preserve"> год и на плановый период 202</w:t>
      </w:r>
      <w:r w:rsidR="008D327B">
        <w:rPr>
          <w:sz w:val="28"/>
          <w:szCs w:val="28"/>
        </w:rPr>
        <w:t>6</w:t>
      </w:r>
      <w:r w:rsidR="00D65B11" w:rsidRPr="006923AB">
        <w:rPr>
          <w:sz w:val="28"/>
          <w:szCs w:val="28"/>
        </w:rPr>
        <w:t xml:space="preserve"> и 202</w:t>
      </w:r>
      <w:r w:rsidR="008D327B">
        <w:rPr>
          <w:sz w:val="28"/>
          <w:szCs w:val="28"/>
        </w:rPr>
        <w:t>7</w:t>
      </w:r>
      <w:r w:rsidR="00D65B11" w:rsidRPr="006923AB">
        <w:rPr>
          <w:sz w:val="28"/>
          <w:szCs w:val="28"/>
        </w:rPr>
        <w:t xml:space="preserve"> годов</w:t>
      </w:r>
      <w:r w:rsidR="000073A2" w:rsidRPr="006923AB">
        <w:rPr>
          <w:sz w:val="28"/>
          <w:szCs w:val="28"/>
        </w:rPr>
        <w:t>.</w:t>
      </w:r>
    </w:p>
    <w:p w:rsidR="00F9109F" w:rsidRPr="006923AB" w:rsidRDefault="00B062E1" w:rsidP="00F36D4E">
      <w:pPr>
        <w:ind w:firstLine="539"/>
        <w:jc w:val="both"/>
        <w:rPr>
          <w:sz w:val="28"/>
          <w:szCs w:val="28"/>
        </w:rPr>
      </w:pPr>
      <w:r>
        <w:rPr>
          <w:sz w:val="28"/>
          <w:szCs w:val="28"/>
        </w:rPr>
        <w:t xml:space="preserve">Накануне открытого обсуждения бюджета на публичных слушаниях </w:t>
      </w:r>
      <w:r w:rsidR="00835BC5">
        <w:rPr>
          <w:sz w:val="28"/>
          <w:szCs w:val="28"/>
        </w:rPr>
        <w:t>выходит электронная</w:t>
      </w:r>
      <w:r w:rsidR="00C84C7A" w:rsidRPr="006923AB">
        <w:rPr>
          <w:sz w:val="28"/>
          <w:szCs w:val="28"/>
        </w:rPr>
        <w:t xml:space="preserve"> брошюр</w:t>
      </w:r>
      <w:r>
        <w:rPr>
          <w:sz w:val="28"/>
          <w:szCs w:val="28"/>
        </w:rPr>
        <w:t>а</w:t>
      </w:r>
      <w:r w:rsidR="00C84C7A" w:rsidRPr="006923AB">
        <w:rPr>
          <w:sz w:val="28"/>
          <w:szCs w:val="28"/>
        </w:rPr>
        <w:t xml:space="preserve"> «Бюджет для граждан»</w:t>
      </w:r>
      <w:r>
        <w:rPr>
          <w:sz w:val="28"/>
          <w:szCs w:val="28"/>
        </w:rPr>
        <w:t>, которая</w:t>
      </w:r>
      <w:r w:rsidR="00C84C7A" w:rsidRPr="006923AB">
        <w:rPr>
          <w:sz w:val="28"/>
          <w:szCs w:val="28"/>
        </w:rPr>
        <w:t xml:space="preserve"> разработана ко всем основным этапам бюджетного процесса информация о бюджете муниципального образования «Город Майкоп». </w:t>
      </w:r>
      <w:r w:rsidR="00C84C7A" w:rsidRPr="00F36D4E">
        <w:rPr>
          <w:sz w:val="28"/>
          <w:szCs w:val="28"/>
        </w:rPr>
        <w:t xml:space="preserve">Содержание брошюры ежегодно совершенствуется, растет </w:t>
      </w:r>
      <w:r w:rsidR="00DE1393" w:rsidRPr="00F36D4E">
        <w:rPr>
          <w:sz w:val="28"/>
          <w:szCs w:val="28"/>
        </w:rPr>
        <w:t>ее</w:t>
      </w:r>
      <w:r w:rsidR="00C84C7A" w:rsidRPr="00F36D4E">
        <w:rPr>
          <w:sz w:val="28"/>
          <w:szCs w:val="28"/>
        </w:rPr>
        <w:t xml:space="preserve"> информационное наполнение.</w:t>
      </w:r>
      <w:r w:rsidR="00F9109F" w:rsidRPr="006923AB">
        <w:rPr>
          <w:sz w:val="28"/>
          <w:szCs w:val="28"/>
        </w:rPr>
        <w:t xml:space="preserve"> </w:t>
      </w:r>
    </w:p>
    <w:p w:rsidR="007246A2" w:rsidRDefault="00B27BAC" w:rsidP="00F36D4E">
      <w:pPr>
        <w:ind w:firstLine="539"/>
        <w:jc w:val="both"/>
        <w:rPr>
          <w:sz w:val="28"/>
          <w:szCs w:val="28"/>
        </w:rPr>
      </w:pPr>
      <w:r w:rsidRPr="006923AB">
        <w:rPr>
          <w:sz w:val="28"/>
          <w:szCs w:val="28"/>
        </w:rPr>
        <w:t>Кроме того,</w:t>
      </w:r>
      <w:r w:rsidR="007563FE" w:rsidRPr="006923AB">
        <w:rPr>
          <w:sz w:val="28"/>
          <w:szCs w:val="28"/>
        </w:rPr>
        <w:t xml:space="preserve"> на официальном сайте Администрации муниципального образования «Город Майкоп» </w:t>
      </w:r>
      <w:r w:rsidRPr="006923AB">
        <w:rPr>
          <w:sz w:val="28"/>
          <w:szCs w:val="28"/>
        </w:rPr>
        <w:t xml:space="preserve">размещена информация </w:t>
      </w:r>
      <w:r w:rsidR="007563FE" w:rsidRPr="006923AB">
        <w:rPr>
          <w:sz w:val="28"/>
          <w:szCs w:val="28"/>
        </w:rPr>
        <w:t xml:space="preserve">о нормативных правовых </w:t>
      </w:r>
      <w:r w:rsidR="00CE3A95" w:rsidRPr="006923AB">
        <w:rPr>
          <w:sz w:val="28"/>
          <w:szCs w:val="28"/>
        </w:rPr>
        <w:t>актах муниципального</w:t>
      </w:r>
      <w:r w:rsidR="007563FE" w:rsidRPr="006923AB">
        <w:rPr>
          <w:sz w:val="28"/>
          <w:szCs w:val="28"/>
        </w:rPr>
        <w:t xml:space="preserve"> образования «Город Майкоп», касающи</w:t>
      </w:r>
      <w:r w:rsidR="000073A2" w:rsidRPr="006923AB">
        <w:rPr>
          <w:sz w:val="28"/>
          <w:szCs w:val="28"/>
        </w:rPr>
        <w:t>х</w:t>
      </w:r>
      <w:r w:rsidR="007563FE" w:rsidRPr="006923AB">
        <w:rPr>
          <w:sz w:val="28"/>
          <w:szCs w:val="28"/>
        </w:rPr>
        <w:t xml:space="preserve">ся бюджетного </w:t>
      </w:r>
      <w:r w:rsidR="007563FE" w:rsidRPr="006923AB">
        <w:rPr>
          <w:sz w:val="28"/>
          <w:szCs w:val="28"/>
        </w:rPr>
        <w:lastRenderedPageBreak/>
        <w:t>процесса,</w:t>
      </w:r>
      <w:r w:rsidR="00000595" w:rsidRPr="006923AB">
        <w:rPr>
          <w:sz w:val="28"/>
          <w:szCs w:val="28"/>
        </w:rPr>
        <w:t xml:space="preserve"> информация о состоянии муниципального долга и прочая информация</w:t>
      </w:r>
      <w:r w:rsidR="0008552A">
        <w:rPr>
          <w:sz w:val="28"/>
          <w:szCs w:val="28"/>
        </w:rPr>
        <w:t>.</w:t>
      </w:r>
      <w:r w:rsidR="00000595" w:rsidRPr="006923AB">
        <w:rPr>
          <w:sz w:val="28"/>
          <w:szCs w:val="28"/>
        </w:rPr>
        <w:t xml:space="preserve"> </w:t>
      </w:r>
    </w:p>
    <w:p w:rsidR="00835BC5" w:rsidRPr="006923AB" w:rsidRDefault="00835BC5" w:rsidP="00F36D4E">
      <w:pPr>
        <w:ind w:firstLine="539"/>
        <w:jc w:val="both"/>
        <w:rPr>
          <w:sz w:val="28"/>
          <w:szCs w:val="28"/>
        </w:rPr>
      </w:pPr>
      <w:r w:rsidRPr="00835BC5">
        <w:rPr>
          <w:sz w:val="28"/>
          <w:szCs w:val="28"/>
        </w:rPr>
        <w:t>В соответствии с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в целях совершенствования взаимодействия с населением созданы официальные страницы Финансового управления в социальных сетях «Одноклассники», «</w:t>
      </w:r>
      <w:proofErr w:type="spellStart"/>
      <w:r w:rsidRPr="00835BC5">
        <w:rPr>
          <w:sz w:val="28"/>
          <w:szCs w:val="28"/>
        </w:rPr>
        <w:t>ВКонтакте</w:t>
      </w:r>
      <w:proofErr w:type="spellEnd"/>
      <w:r w:rsidRPr="00835BC5">
        <w:rPr>
          <w:sz w:val="28"/>
          <w:szCs w:val="28"/>
        </w:rPr>
        <w:t xml:space="preserve">» и канал в мессенджере </w:t>
      </w:r>
      <w:proofErr w:type="spellStart"/>
      <w:r w:rsidRPr="00835BC5">
        <w:rPr>
          <w:sz w:val="28"/>
          <w:szCs w:val="28"/>
        </w:rPr>
        <w:t>Telegram</w:t>
      </w:r>
      <w:proofErr w:type="spellEnd"/>
      <w:r w:rsidRPr="00835BC5">
        <w:rPr>
          <w:sz w:val="28"/>
          <w:szCs w:val="28"/>
        </w:rPr>
        <w:t xml:space="preserve"> для размещения информации о своей деятельности в сети «Интернет», на которых в отчетном периоде размещено 310 информационных пакетов.</w:t>
      </w:r>
    </w:p>
    <w:p w:rsidR="00CB7BD5" w:rsidRDefault="00CB7BD5" w:rsidP="00C21420">
      <w:pPr>
        <w:ind w:firstLine="708"/>
        <w:jc w:val="both"/>
      </w:pPr>
    </w:p>
    <w:p w:rsidR="00A673E5" w:rsidRPr="00DC7F86" w:rsidRDefault="00A673E5" w:rsidP="00263B0E">
      <w:pPr>
        <w:autoSpaceDE w:val="0"/>
        <w:autoSpaceDN w:val="0"/>
        <w:adjustRightInd w:val="0"/>
        <w:jc w:val="center"/>
        <w:rPr>
          <w:rFonts w:eastAsia="Calibri"/>
          <w:b/>
          <w:sz w:val="28"/>
          <w:szCs w:val="28"/>
        </w:rPr>
      </w:pPr>
      <w:r w:rsidRPr="00DC7F86">
        <w:rPr>
          <w:rFonts w:eastAsia="Calibri"/>
          <w:b/>
          <w:sz w:val="28"/>
          <w:szCs w:val="28"/>
        </w:rPr>
        <w:t>Инициативное бюджетирование</w:t>
      </w:r>
    </w:p>
    <w:p w:rsidR="00A673E5" w:rsidRDefault="00A673E5" w:rsidP="00A673E5">
      <w:pPr>
        <w:autoSpaceDE w:val="0"/>
        <w:autoSpaceDN w:val="0"/>
        <w:adjustRightInd w:val="0"/>
        <w:ind w:firstLine="709"/>
        <w:jc w:val="center"/>
        <w:rPr>
          <w:rFonts w:eastAsia="Calibri"/>
          <w:sz w:val="28"/>
          <w:szCs w:val="28"/>
        </w:rPr>
      </w:pPr>
    </w:p>
    <w:p w:rsidR="00A673E5" w:rsidRPr="00835BC5" w:rsidRDefault="00A673E5" w:rsidP="00FF017E">
      <w:pPr>
        <w:ind w:firstLine="539"/>
        <w:jc w:val="both"/>
        <w:rPr>
          <w:sz w:val="28"/>
          <w:szCs w:val="28"/>
        </w:rPr>
      </w:pPr>
      <w:r w:rsidRPr="00835BC5">
        <w:rPr>
          <w:sz w:val="28"/>
          <w:szCs w:val="28"/>
        </w:rPr>
        <w:t>Один из инструментов вовлечения граждан в местное самоуправление и управление бюджетом территорий, позволяющий оперативно выявлять и решать наиболее острые, по мнению самих жителей</w:t>
      </w:r>
      <w:r w:rsidR="000750A5" w:rsidRPr="00835BC5">
        <w:rPr>
          <w:sz w:val="28"/>
          <w:szCs w:val="28"/>
        </w:rPr>
        <w:t>,</w:t>
      </w:r>
      <w:r w:rsidRPr="00835BC5">
        <w:rPr>
          <w:sz w:val="28"/>
          <w:szCs w:val="28"/>
        </w:rPr>
        <w:t xml:space="preserve"> проблемы является инициативное бюджетирование.</w:t>
      </w:r>
    </w:p>
    <w:p w:rsidR="00A673E5" w:rsidRPr="00835BC5" w:rsidRDefault="00A673E5" w:rsidP="00FF017E">
      <w:pPr>
        <w:ind w:firstLine="539"/>
        <w:jc w:val="both"/>
        <w:rPr>
          <w:sz w:val="28"/>
          <w:szCs w:val="28"/>
        </w:rPr>
      </w:pPr>
      <w:r w:rsidRPr="00835BC5">
        <w:rPr>
          <w:sz w:val="28"/>
          <w:szCs w:val="28"/>
        </w:rPr>
        <w:t>Порядок выдвижения, внесения, обсуждения, рассмотрения инициативных проектов, проведения их конкурсного отбора, определения части территории, на которой могут реализовываться инициативные проекты, а также расчета и возврата сумм инициативных платежей, подлежащих возврату лицам (в том числе организациям), осуществляющим их перечисление в бюджет муниципального образования «Город Майкоп» утвержден Решением Совета народных депутатов муниципального образования «Город Майкоп» от 24.11.2022 № 282-рс.</w:t>
      </w:r>
    </w:p>
    <w:p w:rsidR="00A673E5" w:rsidRPr="00835BC5" w:rsidRDefault="00A673E5" w:rsidP="00FF017E">
      <w:pPr>
        <w:ind w:firstLine="539"/>
        <w:jc w:val="both"/>
        <w:rPr>
          <w:sz w:val="28"/>
          <w:szCs w:val="28"/>
        </w:rPr>
      </w:pPr>
      <w:r w:rsidRPr="00835BC5">
        <w:rPr>
          <w:sz w:val="28"/>
          <w:szCs w:val="28"/>
        </w:rPr>
        <w:t>Финансовое обеспечение реализации инициативных проектов осуществляется за счет:</w:t>
      </w:r>
    </w:p>
    <w:p w:rsidR="00A673E5" w:rsidRPr="00835BC5" w:rsidRDefault="00A673E5" w:rsidP="00FF017E">
      <w:pPr>
        <w:ind w:firstLine="539"/>
        <w:jc w:val="both"/>
        <w:rPr>
          <w:sz w:val="28"/>
          <w:szCs w:val="28"/>
        </w:rPr>
      </w:pPr>
      <w:r w:rsidRPr="00835BC5">
        <w:rPr>
          <w:sz w:val="28"/>
          <w:szCs w:val="28"/>
        </w:rPr>
        <w:t>- средств бюджета муниципального образования «Город Майкоп» в соответствии с бюджетным законодательством Российской Федерации;</w:t>
      </w:r>
    </w:p>
    <w:p w:rsidR="00A673E5" w:rsidRPr="00835BC5" w:rsidRDefault="00A673E5" w:rsidP="00FF017E">
      <w:pPr>
        <w:ind w:firstLine="539"/>
        <w:jc w:val="both"/>
        <w:rPr>
          <w:sz w:val="28"/>
          <w:szCs w:val="28"/>
        </w:rPr>
      </w:pPr>
      <w:r w:rsidRPr="00835BC5">
        <w:rPr>
          <w:sz w:val="28"/>
          <w:szCs w:val="28"/>
        </w:rPr>
        <w:t>- инициативных платежей (при наличии).</w:t>
      </w:r>
    </w:p>
    <w:p w:rsidR="00A673E5" w:rsidRPr="00835BC5" w:rsidRDefault="00A673E5" w:rsidP="00FF017E">
      <w:pPr>
        <w:ind w:firstLine="539"/>
        <w:jc w:val="both"/>
        <w:rPr>
          <w:sz w:val="28"/>
          <w:szCs w:val="28"/>
        </w:rPr>
      </w:pPr>
      <w:r w:rsidRPr="00835BC5">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73E5" w:rsidRPr="00835BC5" w:rsidRDefault="00A673E5" w:rsidP="00FF017E">
      <w:pPr>
        <w:ind w:firstLine="539"/>
        <w:jc w:val="both"/>
        <w:rPr>
          <w:sz w:val="28"/>
          <w:szCs w:val="28"/>
        </w:rPr>
      </w:pPr>
      <w:r w:rsidRPr="00835BC5">
        <w:rPr>
          <w:sz w:val="28"/>
          <w:szCs w:val="28"/>
        </w:rPr>
        <w:t>В бюджете муниципального образования «Город Майкоп» на реализацию инициативных проектов предусмотрено в 202</w:t>
      </w:r>
      <w:r w:rsidR="008D327B" w:rsidRPr="00835BC5">
        <w:rPr>
          <w:sz w:val="28"/>
          <w:szCs w:val="28"/>
        </w:rPr>
        <w:t>4</w:t>
      </w:r>
      <w:r w:rsidRPr="00835BC5">
        <w:rPr>
          <w:sz w:val="28"/>
          <w:szCs w:val="28"/>
        </w:rPr>
        <w:t xml:space="preserve"> году – 1 500,0 тыс. руб. В 202</w:t>
      </w:r>
      <w:r w:rsidR="008D327B" w:rsidRPr="00835BC5">
        <w:rPr>
          <w:sz w:val="28"/>
          <w:szCs w:val="28"/>
        </w:rPr>
        <w:t>4</w:t>
      </w:r>
      <w:r w:rsidRPr="00835BC5">
        <w:rPr>
          <w:sz w:val="28"/>
          <w:szCs w:val="28"/>
        </w:rPr>
        <w:t xml:space="preserve"> году инициативные проекты не выдвигались. </w:t>
      </w:r>
    </w:p>
    <w:p w:rsidR="00617020" w:rsidRDefault="00617020" w:rsidP="007242CD">
      <w:pPr>
        <w:jc w:val="center"/>
        <w:rPr>
          <w:b/>
          <w:sz w:val="28"/>
          <w:szCs w:val="28"/>
        </w:rPr>
      </w:pPr>
    </w:p>
    <w:p w:rsidR="006107E2" w:rsidRPr="00835BC5" w:rsidRDefault="006107E2" w:rsidP="007242CD">
      <w:pPr>
        <w:jc w:val="center"/>
        <w:rPr>
          <w:b/>
          <w:sz w:val="28"/>
          <w:szCs w:val="28"/>
        </w:rPr>
      </w:pPr>
      <w:r w:rsidRPr="00835BC5">
        <w:rPr>
          <w:b/>
          <w:sz w:val="28"/>
          <w:szCs w:val="28"/>
        </w:rPr>
        <w:t>Контрактная служба</w:t>
      </w:r>
    </w:p>
    <w:p w:rsidR="006107E2" w:rsidRPr="00835BC5" w:rsidRDefault="006107E2" w:rsidP="00701848">
      <w:pPr>
        <w:jc w:val="both"/>
        <w:rPr>
          <w:sz w:val="28"/>
          <w:szCs w:val="28"/>
        </w:rPr>
      </w:pPr>
    </w:p>
    <w:p w:rsidR="006107E2" w:rsidRPr="002E51FA" w:rsidRDefault="006107E2" w:rsidP="00125831">
      <w:pPr>
        <w:ind w:firstLine="539"/>
        <w:jc w:val="both"/>
        <w:rPr>
          <w:sz w:val="28"/>
          <w:szCs w:val="28"/>
        </w:rPr>
      </w:pPr>
      <w:r w:rsidRPr="00835BC5">
        <w:rPr>
          <w:sz w:val="28"/>
          <w:szCs w:val="28"/>
        </w:rPr>
        <w:t>В 202</w:t>
      </w:r>
      <w:r w:rsidR="00E51680" w:rsidRPr="00835BC5">
        <w:rPr>
          <w:sz w:val="28"/>
          <w:szCs w:val="28"/>
        </w:rPr>
        <w:t>4</w:t>
      </w:r>
      <w:r w:rsidRPr="00835BC5">
        <w:rPr>
          <w:sz w:val="28"/>
          <w:szCs w:val="28"/>
        </w:rPr>
        <w:t xml:space="preserve"> году соблюдение законодательства в сфере муниципальных закупок осуществлялась в соответствии </w:t>
      </w:r>
      <w:r w:rsidR="000750A5" w:rsidRPr="00835BC5">
        <w:rPr>
          <w:sz w:val="28"/>
          <w:szCs w:val="28"/>
        </w:rPr>
        <w:t xml:space="preserve">с </w:t>
      </w:r>
      <w:r w:rsidRPr="00835BC5">
        <w:rPr>
          <w:sz w:val="28"/>
          <w:szCs w:val="28"/>
        </w:rPr>
        <w:t>Федеральным законом от 05.04.2013 № 44-ФЗ «О контрактной системе в сфере закупок товаров, работ,</w:t>
      </w:r>
      <w:r w:rsidRPr="00782506">
        <w:rPr>
          <w:color w:val="FF0000"/>
          <w:sz w:val="28"/>
          <w:szCs w:val="28"/>
        </w:rPr>
        <w:t xml:space="preserve"> </w:t>
      </w:r>
      <w:r w:rsidRPr="002E51FA">
        <w:rPr>
          <w:sz w:val="28"/>
          <w:szCs w:val="28"/>
        </w:rPr>
        <w:t>услуг для обеспечения государственных и муниципальных нужд» и Положением</w:t>
      </w:r>
      <w:r w:rsidR="00E33343" w:rsidRPr="002E51FA">
        <w:rPr>
          <w:sz w:val="28"/>
          <w:szCs w:val="28"/>
        </w:rPr>
        <w:t xml:space="preserve"> (регламентом)</w:t>
      </w:r>
      <w:r w:rsidRPr="002E51FA">
        <w:rPr>
          <w:sz w:val="28"/>
          <w:szCs w:val="28"/>
        </w:rPr>
        <w:t xml:space="preserve"> </w:t>
      </w:r>
      <w:r w:rsidRPr="002E51FA">
        <w:rPr>
          <w:sz w:val="28"/>
          <w:szCs w:val="28"/>
        </w:rPr>
        <w:lastRenderedPageBreak/>
        <w:t>контрактной служб</w:t>
      </w:r>
      <w:r w:rsidR="00E33343" w:rsidRPr="002E51FA">
        <w:rPr>
          <w:sz w:val="28"/>
          <w:szCs w:val="28"/>
        </w:rPr>
        <w:t>ы Финансового управления Администрации муниципального образования</w:t>
      </w:r>
      <w:r w:rsidR="0050285A" w:rsidRPr="002E51FA">
        <w:rPr>
          <w:sz w:val="28"/>
          <w:szCs w:val="28"/>
        </w:rPr>
        <w:t xml:space="preserve"> </w:t>
      </w:r>
      <w:r w:rsidR="00E33343" w:rsidRPr="002E51FA">
        <w:rPr>
          <w:sz w:val="28"/>
          <w:szCs w:val="28"/>
        </w:rPr>
        <w:t>«Город Майкоп»</w:t>
      </w:r>
      <w:r w:rsidRPr="002E51FA">
        <w:rPr>
          <w:sz w:val="28"/>
          <w:szCs w:val="28"/>
        </w:rPr>
        <w:t>, утвержденн</w:t>
      </w:r>
      <w:r w:rsidR="007A2419" w:rsidRPr="002E51FA">
        <w:rPr>
          <w:sz w:val="28"/>
          <w:szCs w:val="28"/>
        </w:rPr>
        <w:t>ым</w:t>
      </w:r>
      <w:r w:rsidRPr="002E51FA">
        <w:rPr>
          <w:sz w:val="28"/>
          <w:szCs w:val="28"/>
        </w:rPr>
        <w:t xml:space="preserve"> приказом от 03.12.2013 № 83-о. </w:t>
      </w:r>
      <w:r w:rsidR="00E33343" w:rsidRPr="002E51FA">
        <w:rPr>
          <w:sz w:val="28"/>
          <w:szCs w:val="28"/>
        </w:rPr>
        <w:t>Отношения по приемке и проверке товаров (работ, услуг), поставляемых (выполняемых, оказываемых) по муниципальным контрактам, заключенным Финансовым управлением, а также по оформлению и согласованию документов по приемке товаров, работ, услуг</w:t>
      </w:r>
      <w:r w:rsidRPr="002E51FA">
        <w:rPr>
          <w:sz w:val="28"/>
          <w:szCs w:val="28"/>
        </w:rPr>
        <w:t xml:space="preserve"> строил</w:t>
      </w:r>
      <w:r w:rsidR="000750A5" w:rsidRPr="002E51FA">
        <w:rPr>
          <w:sz w:val="28"/>
          <w:szCs w:val="28"/>
        </w:rPr>
        <w:t>и</w:t>
      </w:r>
      <w:r w:rsidRPr="002E51FA">
        <w:rPr>
          <w:sz w:val="28"/>
          <w:szCs w:val="28"/>
        </w:rPr>
        <w:t>сь на основании утвержденных приказами Финансового управления Порядк</w:t>
      </w:r>
      <w:r w:rsidR="000750A5" w:rsidRPr="002E51FA">
        <w:rPr>
          <w:sz w:val="28"/>
          <w:szCs w:val="28"/>
        </w:rPr>
        <w:t>а</w:t>
      </w:r>
      <w:r w:rsidRPr="002E51FA">
        <w:rPr>
          <w:sz w:val="28"/>
          <w:szCs w:val="28"/>
        </w:rPr>
        <w:t xml:space="preserve"> приемки предоставленных поставщиком (подрядчиком, исполнителем) результатов, предусмотренных муниципальным контрактом и состава лиц, осуществляющих приемку предоставленных поставщиком (подрядчиком, исполнителем) результатов, предусмотренных муниципальным контрактом и Порядк</w:t>
      </w:r>
      <w:r w:rsidR="000750A5" w:rsidRPr="002E51FA">
        <w:rPr>
          <w:sz w:val="28"/>
          <w:szCs w:val="28"/>
        </w:rPr>
        <w:t>а</w:t>
      </w:r>
      <w:r w:rsidRPr="002E51FA">
        <w:rPr>
          <w:sz w:val="28"/>
          <w:szCs w:val="28"/>
        </w:rPr>
        <w:t xml:space="preserve"> проведения экспертизы предоставленных поставщиком (подрядчиком, исполнителем) результатов, предусмотренных муниципальным контрактом и состава лиц, на постоянной основе ответственных за проведение экспертиз, предоставленных поставщиком (подрядчиком, исполнителем) результатов,</w:t>
      </w:r>
      <w:r w:rsidR="007242CD" w:rsidRPr="002E51FA">
        <w:rPr>
          <w:sz w:val="28"/>
          <w:szCs w:val="28"/>
        </w:rPr>
        <w:t xml:space="preserve"> </w:t>
      </w:r>
      <w:r w:rsidRPr="002E51FA">
        <w:rPr>
          <w:sz w:val="28"/>
          <w:szCs w:val="28"/>
        </w:rPr>
        <w:t>предусмотренных муниципальным контрактом.</w:t>
      </w:r>
    </w:p>
    <w:p w:rsidR="00CE72EE" w:rsidRDefault="006107E2" w:rsidP="00125831">
      <w:pPr>
        <w:ind w:firstLine="539"/>
        <w:jc w:val="both"/>
        <w:rPr>
          <w:sz w:val="28"/>
          <w:szCs w:val="28"/>
        </w:rPr>
      </w:pPr>
      <w:r w:rsidRPr="002E51FA">
        <w:rPr>
          <w:sz w:val="28"/>
          <w:szCs w:val="28"/>
        </w:rPr>
        <w:t>В</w:t>
      </w:r>
      <w:r w:rsidR="00EB7243" w:rsidRPr="002E51FA">
        <w:rPr>
          <w:sz w:val="28"/>
          <w:szCs w:val="28"/>
        </w:rPr>
        <w:t xml:space="preserve"> соответствии с планом-графиком </w:t>
      </w:r>
      <w:r w:rsidRPr="002E51FA">
        <w:rPr>
          <w:sz w:val="28"/>
          <w:szCs w:val="28"/>
        </w:rPr>
        <w:t xml:space="preserve">размещения заказов на поставку товаров, выполнение работ, оказание услуг для обеспечения государственных и муниципальных нужд </w:t>
      </w:r>
      <w:r w:rsidR="00317254" w:rsidRPr="002E51FA">
        <w:rPr>
          <w:sz w:val="28"/>
          <w:szCs w:val="28"/>
        </w:rPr>
        <w:t>в</w:t>
      </w:r>
      <w:r w:rsidRPr="002E51FA">
        <w:rPr>
          <w:sz w:val="28"/>
          <w:szCs w:val="28"/>
        </w:rPr>
        <w:t xml:space="preserve"> 202</w:t>
      </w:r>
      <w:r w:rsidR="002240FE" w:rsidRPr="002E51FA">
        <w:rPr>
          <w:sz w:val="28"/>
          <w:szCs w:val="28"/>
        </w:rPr>
        <w:t>4</w:t>
      </w:r>
      <w:r w:rsidRPr="002E51FA">
        <w:rPr>
          <w:sz w:val="28"/>
          <w:szCs w:val="28"/>
        </w:rPr>
        <w:t xml:space="preserve"> год</w:t>
      </w:r>
      <w:r w:rsidR="00317254" w:rsidRPr="002E51FA">
        <w:rPr>
          <w:sz w:val="28"/>
          <w:szCs w:val="28"/>
        </w:rPr>
        <w:t>у</w:t>
      </w:r>
      <w:r w:rsidRPr="002E51FA">
        <w:rPr>
          <w:sz w:val="28"/>
          <w:szCs w:val="28"/>
        </w:rPr>
        <w:t xml:space="preserve"> проведен</w:t>
      </w:r>
      <w:r w:rsidR="004F1612">
        <w:rPr>
          <w:sz w:val="28"/>
          <w:szCs w:val="28"/>
        </w:rPr>
        <w:t>о</w:t>
      </w:r>
      <w:r w:rsidRPr="002E51FA">
        <w:rPr>
          <w:sz w:val="28"/>
          <w:szCs w:val="28"/>
        </w:rPr>
        <w:t xml:space="preserve"> </w:t>
      </w:r>
      <w:r w:rsidR="00CE72EE">
        <w:rPr>
          <w:sz w:val="28"/>
          <w:szCs w:val="28"/>
        </w:rPr>
        <w:t>30</w:t>
      </w:r>
      <w:r w:rsidRPr="002E51FA">
        <w:rPr>
          <w:sz w:val="28"/>
          <w:szCs w:val="28"/>
        </w:rPr>
        <w:t xml:space="preserve"> закуп</w:t>
      </w:r>
      <w:r w:rsidR="004F1612">
        <w:rPr>
          <w:sz w:val="28"/>
          <w:szCs w:val="28"/>
        </w:rPr>
        <w:t>ок</w:t>
      </w:r>
      <w:r w:rsidRPr="002E51FA">
        <w:rPr>
          <w:sz w:val="28"/>
          <w:szCs w:val="28"/>
        </w:rPr>
        <w:t xml:space="preserve"> у единственного поставщика</w:t>
      </w:r>
      <w:r w:rsidR="00CE72EE">
        <w:rPr>
          <w:sz w:val="28"/>
          <w:szCs w:val="28"/>
        </w:rPr>
        <w:t xml:space="preserve">. </w:t>
      </w:r>
    </w:p>
    <w:p w:rsidR="00CE72EE" w:rsidRDefault="009F7DD3" w:rsidP="00125831">
      <w:pPr>
        <w:ind w:firstLine="539"/>
        <w:jc w:val="both"/>
        <w:rPr>
          <w:sz w:val="28"/>
          <w:szCs w:val="28"/>
        </w:rPr>
      </w:pPr>
      <w:r w:rsidRPr="002E51FA">
        <w:rPr>
          <w:sz w:val="28"/>
          <w:szCs w:val="28"/>
        </w:rPr>
        <w:t>В 202</w:t>
      </w:r>
      <w:r w:rsidR="002240FE" w:rsidRPr="002E51FA">
        <w:rPr>
          <w:sz w:val="28"/>
          <w:szCs w:val="28"/>
        </w:rPr>
        <w:t>4</w:t>
      </w:r>
      <w:r w:rsidRPr="002E51FA">
        <w:rPr>
          <w:sz w:val="28"/>
          <w:szCs w:val="28"/>
        </w:rPr>
        <w:t xml:space="preserve"> году </w:t>
      </w:r>
      <w:r w:rsidR="00276A84" w:rsidRPr="002E51FA">
        <w:rPr>
          <w:sz w:val="28"/>
          <w:szCs w:val="28"/>
        </w:rPr>
        <w:t xml:space="preserve">в Управление в сфере закупок </w:t>
      </w:r>
      <w:r w:rsidR="00806803" w:rsidRPr="002E51FA">
        <w:rPr>
          <w:sz w:val="28"/>
          <w:szCs w:val="28"/>
        </w:rPr>
        <w:t>предоставлялись в установленные сроки</w:t>
      </w:r>
      <w:r w:rsidR="00CE72EE">
        <w:rPr>
          <w:sz w:val="28"/>
          <w:szCs w:val="28"/>
        </w:rPr>
        <w:t xml:space="preserve"> отчет</w:t>
      </w:r>
      <w:r w:rsidR="00AD5B74" w:rsidRPr="002E51FA">
        <w:rPr>
          <w:sz w:val="28"/>
          <w:szCs w:val="28"/>
        </w:rPr>
        <w:t xml:space="preserve"> о проведении анализа осуществления закупочной деятельности по объявленным конкурсным процедурам</w:t>
      </w:r>
      <w:r w:rsidR="00276A84" w:rsidRPr="002E51FA">
        <w:rPr>
          <w:sz w:val="28"/>
          <w:szCs w:val="28"/>
        </w:rPr>
        <w:t>,</w:t>
      </w:r>
      <w:r w:rsidR="00AD5B74" w:rsidRPr="002E51FA">
        <w:rPr>
          <w:sz w:val="28"/>
          <w:szCs w:val="28"/>
        </w:rPr>
        <w:t xml:space="preserve"> </w:t>
      </w:r>
      <w:r w:rsidR="00276A84" w:rsidRPr="002E51FA">
        <w:rPr>
          <w:sz w:val="28"/>
          <w:szCs w:val="28"/>
        </w:rPr>
        <w:t xml:space="preserve">о </w:t>
      </w:r>
      <w:r w:rsidR="00AD5B74" w:rsidRPr="002E51FA">
        <w:rPr>
          <w:sz w:val="28"/>
          <w:szCs w:val="28"/>
        </w:rPr>
        <w:t>сокращении контрактов с единственным поставщиком</w:t>
      </w:r>
      <w:r w:rsidR="00276A84" w:rsidRPr="002E51FA">
        <w:rPr>
          <w:sz w:val="28"/>
          <w:szCs w:val="28"/>
        </w:rPr>
        <w:t>, о задолженности по исполненным контрактам</w:t>
      </w:r>
      <w:r w:rsidR="00CE72EE">
        <w:rPr>
          <w:sz w:val="28"/>
          <w:szCs w:val="28"/>
        </w:rPr>
        <w:t>.</w:t>
      </w:r>
    </w:p>
    <w:p w:rsidR="00CE72EE" w:rsidRDefault="007578AA" w:rsidP="00125831">
      <w:pPr>
        <w:ind w:firstLine="539"/>
        <w:jc w:val="both"/>
        <w:rPr>
          <w:sz w:val="28"/>
          <w:szCs w:val="28"/>
        </w:rPr>
      </w:pPr>
      <w:r w:rsidRPr="002E51FA">
        <w:rPr>
          <w:sz w:val="28"/>
          <w:szCs w:val="28"/>
        </w:rPr>
        <w:t xml:space="preserve">На </w:t>
      </w:r>
      <w:r w:rsidR="000750A5" w:rsidRPr="002E51FA">
        <w:rPr>
          <w:sz w:val="28"/>
          <w:szCs w:val="28"/>
        </w:rPr>
        <w:t>о</w:t>
      </w:r>
      <w:r w:rsidRPr="002E51FA">
        <w:rPr>
          <w:sz w:val="28"/>
          <w:szCs w:val="28"/>
        </w:rPr>
        <w:t>фициальном сайте Единой информационной системы в сфере закупок размещены отчет</w:t>
      </w:r>
      <w:r w:rsidR="00F52E37" w:rsidRPr="002E51FA">
        <w:rPr>
          <w:sz w:val="28"/>
          <w:szCs w:val="28"/>
        </w:rPr>
        <w:t>ы</w:t>
      </w:r>
      <w:r w:rsidR="00CE72EE">
        <w:rPr>
          <w:sz w:val="28"/>
          <w:szCs w:val="28"/>
        </w:rPr>
        <w:t xml:space="preserve"> об:</w:t>
      </w:r>
    </w:p>
    <w:p w:rsidR="00CE72EE" w:rsidRDefault="00CE72EE" w:rsidP="00125831">
      <w:pPr>
        <w:ind w:firstLine="539"/>
        <w:jc w:val="both"/>
        <w:rPr>
          <w:sz w:val="28"/>
          <w:szCs w:val="28"/>
        </w:rPr>
      </w:pPr>
      <w:r>
        <w:rPr>
          <w:sz w:val="28"/>
          <w:szCs w:val="28"/>
        </w:rPr>
        <w:t xml:space="preserve">- </w:t>
      </w:r>
      <w:r w:rsidR="007578AA" w:rsidRPr="002E51FA">
        <w:rPr>
          <w:sz w:val="28"/>
          <w:szCs w:val="28"/>
        </w:rPr>
        <w:t>объеме закупок российских товаров</w:t>
      </w:r>
      <w:r w:rsidR="00F52E37" w:rsidRPr="002E51FA">
        <w:rPr>
          <w:sz w:val="28"/>
          <w:szCs w:val="28"/>
        </w:rPr>
        <w:t>;</w:t>
      </w:r>
    </w:p>
    <w:p w:rsidR="00AA738D" w:rsidRDefault="00CE72EE" w:rsidP="00125831">
      <w:pPr>
        <w:ind w:firstLine="539"/>
        <w:jc w:val="both"/>
        <w:rPr>
          <w:sz w:val="28"/>
          <w:szCs w:val="28"/>
        </w:rPr>
      </w:pPr>
      <w:r>
        <w:rPr>
          <w:sz w:val="28"/>
          <w:szCs w:val="28"/>
        </w:rPr>
        <w:t xml:space="preserve">- </w:t>
      </w:r>
      <w:r w:rsidR="007578AA" w:rsidRPr="002E51FA">
        <w:rPr>
          <w:sz w:val="28"/>
          <w:szCs w:val="28"/>
        </w:rPr>
        <w:t>объеме закупок у субъектов малого предпринимательства, социально ориентирова</w:t>
      </w:r>
      <w:r>
        <w:rPr>
          <w:sz w:val="28"/>
          <w:szCs w:val="28"/>
        </w:rPr>
        <w:t>нных некоммерческих организаций.</w:t>
      </w:r>
    </w:p>
    <w:p w:rsidR="00F52E37" w:rsidRPr="002E51FA" w:rsidRDefault="00855375" w:rsidP="00125831">
      <w:pPr>
        <w:ind w:firstLine="539"/>
        <w:jc w:val="both"/>
        <w:rPr>
          <w:sz w:val="28"/>
          <w:szCs w:val="28"/>
        </w:rPr>
      </w:pPr>
      <w:r w:rsidRPr="002E51FA">
        <w:rPr>
          <w:sz w:val="28"/>
          <w:szCs w:val="28"/>
        </w:rPr>
        <w:t>В отчетном периоде внесено 1</w:t>
      </w:r>
      <w:r w:rsidR="002240FE" w:rsidRPr="002E51FA">
        <w:rPr>
          <w:sz w:val="28"/>
          <w:szCs w:val="28"/>
        </w:rPr>
        <w:t>1</w:t>
      </w:r>
      <w:r w:rsidRPr="002E51FA">
        <w:rPr>
          <w:sz w:val="28"/>
          <w:szCs w:val="28"/>
        </w:rPr>
        <w:t xml:space="preserve"> изменений в нормативные затраты на обеспечение функций Финансового управления </w:t>
      </w:r>
      <w:r w:rsidR="00B37FE5" w:rsidRPr="002E51FA">
        <w:rPr>
          <w:sz w:val="28"/>
          <w:szCs w:val="28"/>
        </w:rPr>
        <w:t>и подведомственного ему муниципального казенного учреждения муниципального образования «Город Майкоп» «Централизованная бухгалтерия»</w:t>
      </w:r>
      <w:r w:rsidR="00C4622F" w:rsidRPr="002E51FA">
        <w:rPr>
          <w:sz w:val="28"/>
          <w:szCs w:val="28"/>
        </w:rPr>
        <w:t>.</w:t>
      </w:r>
    </w:p>
    <w:p w:rsidR="00C4622F" w:rsidRPr="00782506" w:rsidRDefault="00C4622F" w:rsidP="00125831">
      <w:pPr>
        <w:ind w:firstLine="539"/>
        <w:jc w:val="both"/>
        <w:rPr>
          <w:color w:val="FF0000"/>
          <w:sz w:val="28"/>
          <w:szCs w:val="28"/>
        </w:rPr>
      </w:pPr>
    </w:p>
    <w:p w:rsidR="00276A84" w:rsidRPr="00782506" w:rsidRDefault="00276A84" w:rsidP="00AD5B74">
      <w:pPr>
        <w:ind w:firstLine="708"/>
        <w:jc w:val="both"/>
        <w:rPr>
          <w:color w:val="FF0000"/>
          <w:sz w:val="28"/>
          <w:szCs w:val="28"/>
        </w:rPr>
      </w:pPr>
    </w:p>
    <w:p w:rsidR="007237FA" w:rsidRPr="00F2769E" w:rsidRDefault="007237FA" w:rsidP="002D01F0">
      <w:pPr>
        <w:jc w:val="center"/>
        <w:rPr>
          <w:b/>
          <w:sz w:val="28"/>
          <w:szCs w:val="28"/>
        </w:rPr>
      </w:pPr>
      <w:r w:rsidRPr="00F2769E">
        <w:rPr>
          <w:b/>
          <w:sz w:val="28"/>
          <w:szCs w:val="28"/>
        </w:rPr>
        <w:t>Правовая деятельность</w:t>
      </w:r>
    </w:p>
    <w:p w:rsidR="007237FA" w:rsidRPr="00782506" w:rsidRDefault="007237FA" w:rsidP="007237FA">
      <w:pPr>
        <w:ind w:firstLine="709"/>
        <w:jc w:val="center"/>
        <w:rPr>
          <w:b/>
          <w:color w:val="FF0000"/>
          <w:sz w:val="28"/>
          <w:szCs w:val="28"/>
        </w:rPr>
      </w:pPr>
    </w:p>
    <w:p w:rsidR="00E90F8F" w:rsidRPr="002D6EA6" w:rsidRDefault="00E90F8F" w:rsidP="00E90F8F">
      <w:pPr>
        <w:ind w:firstLine="539"/>
        <w:jc w:val="both"/>
        <w:rPr>
          <w:sz w:val="28"/>
          <w:szCs w:val="28"/>
        </w:rPr>
      </w:pPr>
      <w:r w:rsidRPr="002D6EA6">
        <w:rPr>
          <w:sz w:val="28"/>
          <w:szCs w:val="28"/>
        </w:rPr>
        <w:t xml:space="preserve">Одним из важнейших направлений в деятельности Финансового управления является нормотворческая деятельность. Изменяющиеся нормы бюджетного законодательства Российской Федерации, необходимость внедрения новых форм и методов бюджетного планирования, контроля, совершенствование деятельности на всех стадиях бюджетного процесса </w:t>
      </w:r>
      <w:r w:rsidRPr="002D6EA6">
        <w:rPr>
          <w:sz w:val="28"/>
          <w:szCs w:val="28"/>
        </w:rPr>
        <w:lastRenderedPageBreak/>
        <w:t>обуславливают необходимость постоянной корректировки действующих и разработки новых нормативных правовых актов.</w:t>
      </w:r>
    </w:p>
    <w:p w:rsidR="00E90F8F" w:rsidRPr="002D6EA6" w:rsidRDefault="00E90F8F" w:rsidP="00E90F8F">
      <w:pPr>
        <w:ind w:firstLine="539"/>
        <w:jc w:val="both"/>
        <w:rPr>
          <w:sz w:val="28"/>
          <w:szCs w:val="28"/>
        </w:rPr>
      </w:pPr>
      <w:r w:rsidRPr="002D6EA6">
        <w:rPr>
          <w:sz w:val="28"/>
          <w:szCs w:val="28"/>
        </w:rPr>
        <w:t xml:space="preserve">В течение 2024 года Финансовое </w:t>
      </w:r>
      <w:r w:rsidR="00D84D05" w:rsidRPr="002D6EA6">
        <w:rPr>
          <w:sz w:val="28"/>
          <w:szCs w:val="28"/>
        </w:rPr>
        <w:t>управление принимало</w:t>
      </w:r>
      <w:r w:rsidRPr="002D6EA6">
        <w:rPr>
          <w:sz w:val="28"/>
          <w:szCs w:val="28"/>
        </w:rPr>
        <w:t xml:space="preserve"> активное участие в разработке новых муниципальных нормативных правовых актов, внесении изменений в действующие, как самостоятельно, так и совместно с другими структурными подразделениями Администрации муниципального образования «Город Майкоп». Специалистами Финансового управления были разработаны: </w:t>
      </w:r>
    </w:p>
    <w:p w:rsidR="003102C0" w:rsidRPr="00F313C6" w:rsidRDefault="00542FE9" w:rsidP="00125831">
      <w:pPr>
        <w:ind w:firstLine="539"/>
        <w:jc w:val="both"/>
        <w:rPr>
          <w:sz w:val="28"/>
          <w:szCs w:val="28"/>
        </w:rPr>
      </w:pPr>
      <w:r w:rsidRPr="00F313C6">
        <w:rPr>
          <w:sz w:val="28"/>
          <w:szCs w:val="28"/>
        </w:rPr>
        <w:t>-</w:t>
      </w:r>
      <w:r w:rsidR="000F7001" w:rsidRPr="00F313C6">
        <w:rPr>
          <w:sz w:val="28"/>
          <w:szCs w:val="28"/>
        </w:rPr>
        <w:t> </w:t>
      </w:r>
      <w:r w:rsidR="00F313C6" w:rsidRPr="00F313C6">
        <w:rPr>
          <w:sz w:val="28"/>
          <w:szCs w:val="28"/>
        </w:rPr>
        <w:t>18</w:t>
      </w:r>
      <w:r w:rsidR="007237FA" w:rsidRPr="00F313C6">
        <w:rPr>
          <w:sz w:val="28"/>
          <w:szCs w:val="28"/>
        </w:rPr>
        <w:t xml:space="preserve"> проек</w:t>
      </w:r>
      <w:r w:rsidR="005C7CA9" w:rsidRPr="00F313C6">
        <w:rPr>
          <w:sz w:val="28"/>
          <w:szCs w:val="28"/>
        </w:rPr>
        <w:t>т</w:t>
      </w:r>
      <w:r w:rsidR="00DA6ADC" w:rsidRPr="00F313C6">
        <w:rPr>
          <w:sz w:val="28"/>
          <w:szCs w:val="28"/>
        </w:rPr>
        <w:t>ов</w:t>
      </w:r>
      <w:r w:rsidR="007237FA" w:rsidRPr="00F313C6">
        <w:rPr>
          <w:sz w:val="28"/>
          <w:szCs w:val="28"/>
        </w:rPr>
        <w:t xml:space="preserve"> </w:t>
      </w:r>
      <w:r w:rsidR="00F2769E" w:rsidRPr="00F313C6">
        <w:rPr>
          <w:sz w:val="28"/>
          <w:szCs w:val="28"/>
        </w:rPr>
        <w:t>Р</w:t>
      </w:r>
      <w:r w:rsidR="007237FA" w:rsidRPr="00F313C6">
        <w:rPr>
          <w:sz w:val="28"/>
          <w:szCs w:val="28"/>
        </w:rPr>
        <w:t xml:space="preserve">ешений </w:t>
      </w:r>
      <w:r w:rsidR="00E80647" w:rsidRPr="00F313C6">
        <w:rPr>
          <w:sz w:val="28"/>
          <w:szCs w:val="28"/>
        </w:rPr>
        <w:t>С</w:t>
      </w:r>
      <w:r w:rsidR="007237FA" w:rsidRPr="00F313C6">
        <w:rPr>
          <w:sz w:val="28"/>
          <w:szCs w:val="28"/>
        </w:rPr>
        <w:t xml:space="preserve">овета </w:t>
      </w:r>
      <w:r w:rsidR="00E80647" w:rsidRPr="00F313C6">
        <w:rPr>
          <w:sz w:val="28"/>
          <w:szCs w:val="28"/>
        </w:rPr>
        <w:t>народных депутатов муниципального образования «Город Майкоп»</w:t>
      </w:r>
      <w:r w:rsidRPr="00F313C6">
        <w:rPr>
          <w:sz w:val="28"/>
          <w:szCs w:val="28"/>
        </w:rPr>
        <w:t>;</w:t>
      </w:r>
    </w:p>
    <w:p w:rsidR="000F7001" w:rsidRPr="000F7001" w:rsidRDefault="003102C0" w:rsidP="00125831">
      <w:pPr>
        <w:ind w:firstLine="539"/>
        <w:jc w:val="both"/>
        <w:rPr>
          <w:sz w:val="28"/>
          <w:szCs w:val="28"/>
        </w:rPr>
      </w:pPr>
      <w:r w:rsidRPr="000F7001">
        <w:rPr>
          <w:sz w:val="28"/>
          <w:szCs w:val="28"/>
        </w:rPr>
        <w:t>-</w:t>
      </w:r>
      <w:r w:rsidR="000F7001">
        <w:rPr>
          <w:sz w:val="28"/>
          <w:szCs w:val="28"/>
        </w:rPr>
        <w:t> </w:t>
      </w:r>
      <w:r w:rsidR="000F7001" w:rsidRPr="000F7001">
        <w:rPr>
          <w:sz w:val="28"/>
          <w:szCs w:val="28"/>
        </w:rPr>
        <w:t>33</w:t>
      </w:r>
      <w:r w:rsidR="00DA6ADC" w:rsidRPr="000F7001">
        <w:rPr>
          <w:sz w:val="28"/>
          <w:szCs w:val="28"/>
        </w:rPr>
        <w:t xml:space="preserve"> </w:t>
      </w:r>
      <w:r w:rsidR="007237FA" w:rsidRPr="000F7001">
        <w:rPr>
          <w:sz w:val="28"/>
          <w:szCs w:val="28"/>
        </w:rPr>
        <w:t>проект</w:t>
      </w:r>
      <w:r w:rsidR="000F7001">
        <w:rPr>
          <w:sz w:val="28"/>
          <w:szCs w:val="28"/>
        </w:rPr>
        <w:t>а</w:t>
      </w:r>
      <w:r w:rsidR="007237FA" w:rsidRPr="000F7001">
        <w:rPr>
          <w:sz w:val="28"/>
          <w:szCs w:val="28"/>
        </w:rPr>
        <w:t xml:space="preserve"> постановлений </w:t>
      </w:r>
      <w:r w:rsidR="000F7001" w:rsidRPr="000F7001">
        <w:rPr>
          <w:sz w:val="28"/>
          <w:szCs w:val="28"/>
        </w:rPr>
        <w:t>Администрации муниципального образования «Город Майкоп»;</w:t>
      </w:r>
    </w:p>
    <w:p w:rsidR="00542FE9" w:rsidRPr="000F7001" w:rsidRDefault="000F7001" w:rsidP="00125831">
      <w:pPr>
        <w:ind w:firstLine="539"/>
        <w:jc w:val="both"/>
        <w:rPr>
          <w:sz w:val="28"/>
          <w:szCs w:val="28"/>
        </w:rPr>
      </w:pPr>
      <w:r>
        <w:rPr>
          <w:sz w:val="28"/>
          <w:szCs w:val="28"/>
        </w:rPr>
        <w:t>- </w:t>
      </w:r>
      <w:r w:rsidRPr="000F7001">
        <w:rPr>
          <w:sz w:val="28"/>
          <w:szCs w:val="28"/>
        </w:rPr>
        <w:t>6</w:t>
      </w:r>
      <w:r w:rsidR="006F565F" w:rsidRPr="000F7001">
        <w:rPr>
          <w:sz w:val="28"/>
          <w:szCs w:val="28"/>
        </w:rPr>
        <w:t xml:space="preserve"> </w:t>
      </w:r>
      <w:r>
        <w:rPr>
          <w:sz w:val="28"/>
          <w:szCs w:val="28"/>
        </w:rPr>
        <w:t xml:space="preserve">проектов </w:t>
      </w:r>
      <w:r w:rsidR="006F565F" w:rsidRPr="000F7001">
        <w:rPr>
          <w:sz w:val="28"/>
          <w:szCs w:val="28"/>
        </w:rPr>
        <w:t>распоряжений А</w:t>
      </w:r>
      <w:r w:rsidR="007237FA" w:rsidRPr="000F7001">
        <w:rPr>
          <w:sz w:val="28"/>
          <w:szCs w:val="28"/>
        </w:rPr>
        <w:t xml:space="preserve">дминистрации </w:t>
      </w:r>
      <w:r w:rsidR="006F565F" w:rsidRPr="000F7001">
        <w:rPr>
          <w:sz w:val="28"/>
          <w:szCs w:val="28"/>
        </w:rPr>
        <w:t>муниципального образования «Город Майкоп»;</w:t>
      </w:r>
    </w:p>
    <w:p w:rsidR="006F565F" w:rsidRPr="000F7001" w:rsidRDefault="006F565F" w:rsidP="00125831">
      <w:pPr>
        <w:ind w:firstLine="539"/>
        <w:jc w:val="both"/>
        <w:rPr>
          <w:sz w:val="28"/>
          <w:szCs w:val="28"/>
        </w:rPr>
      </w:pPr>
      <w:r w:rsidRPr="000F7001">
        <w:rPr>
          <w:sz w:val="28"/>
          <w:szCs w:val="28"/>
        </w:rPr>
        <w:t>-</w:t>
      </w:r>
      <w:r w:rsidR="00EE64FB" w:rsidRPr="000F7001">
        <w:rPr>
          <w:sz w:val="28"/>
          <w:szCs w:val="28"/>
        </w:rPr>
        <w:t xml:space="preserve"> </w:t>
      </w:r>
      <w:r w:rsidR="00D90B5B" w:rsidRPr="000F7001">
        <w:rPr>
          <w:sz w:val="28"/>
          <w:szCs w:val="28"/>
        </w:rPr>
        <w:t>27</w:t>
      </w:r>
      <w:r w:rsidR="00B303C1" w:rsidRPr="000F7001">
        <w:rPr>
          <w:sz w:val="28"/>
          <w:szCs w:val="28"/>
        </w:rPr>
        <w:t>4</w:t>
      </w:r>
      <w:r w:rsidR="007237FA" w:rsidRPr="000F7001">
        <w:rPr>
          <w:sz w:val="28"/>
          <w:szCs w:val="28"/>
        </w:rPr>
        <w:t xml:space="preserve"> приказ</w:t>
      </w:r>
      <w:r w:rsidR="00B303C1" w:rsidRPr="000F7001">
        <w:rPr>
          <w:sz w:val="28"/>
          <w:szCs w:val="28"/>
        </w:rPr>
        <w:t>а</w:t>
      </w:r>
      <w:r w:rsidR="007237FA" w:rsidRPr="000F7001">
        <w:rPr>
          <w:sz w:val="28"/>
          <w:szCs w:val="28"/>
        </w:rPr>
        <w:t xml:space="preserve"> Финансового управления, в том числе</w:t>
      </w:r>
      <w:r w:rsidRPr="000F7001">
        <w:rPr>
          <w:sz w:val="28"/>
          <w:szCs w:val="28"/>
        </w:rPr>
        <w:t>:</w:t>
      </w:r>
    </w:p>
    <w:p w:rsidR="007237FA" w:rsidRPr="000F7001" w:rsidRDefault="000073A2" w:rsidP="00125831">
      <w:pPr>
        <w:ind w:firstLine="539"/>
        <w:jc w:val="both"/>
        <w:rPr>
          <w:sz w:val="28"/>
          <w:szCs w:val="28"/>
        </w:rPr>
      </w:pPr>
      <w:r w:rsidRPr="000F7001">
        <w:rPr>
          <w:sz w:val="28"/>
          <w:szCs w:val="28"/>
        </w:rPr>
        <w:t>-</w:t>
      </w:r>
      <w:r w:rsidR="00EE64FB" w:rsidRPr="000F7001">
        <w:rPr>
          <w:sz w:val="28"/>
          <w:szCs w:val="28"/>
        </w:rPr>
        <w:t xml:space="preserve"> по основной деятельности </w:t>
      </w:r>
      <w:r w:rsidR="00CE72EE">
        <w:rPr>
          <w:sz w:val="28"/>
          <w:szCs w:val="28"/>
        </w:rPr>
        <w:t>–</w:t>
      </w:r>
      <w:r w:rsidR="00AD6CB6" w:rsidRPr="000F7001">
        <w:rPr>
          <w:sz w:val="28"/>
          <w:szCs w:val="28"/>
        </w:rPr>
        <w:t xml:space="preserve"> </w:t>
      </w:r>
      <w:r w:rsidR="00B303C1" w:rsidRPr="000F7001">
        <w:rPr>
          <w:sz w:val="28"/>
          <w:szCs w:val="28"/>
        </w:rPr>
        <w:t>106</w:t>
      </w:r>
      <w:r w:rsidR="00CE72EE">
        <w:rPr>
          <w:sz w:val="28"/>
          <w:szCs w:val="28"/>
        </w:rPr>
        <w:t xml:space="preserve"> приказ</w:t>
      </w:r>
      <w:r w:rsidR="004F1612">
        <w:rPr>
          <w:sz w:val="28"/>
          <w:szCs w:val="28"/>
        </w:rPr>
        <w:t>ов</w:t>
      </w:r>
      <w:r w:rsidR="00EE64FB" w:rsidRPr="000F7001">
        <w:rPr>
          <w:sz w:val="28"/>
          <w:szCs w:val="28"/>
        </w:rPr>
        <w:t>;</w:t>
      </w:r>
    </w:p>
    <w:p w:rsidR="00EE64FB" w:rsidRPr="000F7001" w:rsidRDefault="000073A2" w:rsidP="00125831">
      <w:pPr>
        <w:ind w:firstLine="539"/>
        <w:jc w:val="both"/>
        <w:rPr>
          <w:sz w:val="28"/>
          <w:szCs w:val="28"/>
        </w:rPr>
      </w:pPr>
      <w:r w:rsidRPr="000F7001">
        <w:rPr>
          <w:sz w:val="28"/>
          <w:szCs w:val="28"/>
        </w:rPr>
        <w:t>-</w:t>
      </w:r>
      <w:r w:rsidR="00AD6CB6" w:rsidRPr="000F7001">
        <w:rPr>
          <w:sz w:val="28"/>
          <w:szCs w:val="28"/>
        </w:rPr>
        <w:t xml:space="preserve"> </w:t>
      </w:r>
      <w:r w:rsidR="00EE64FB" w:rsidRPr="000F7001">
        <w:rPr>
          <w:sz w:val="28"/>
          <w:szCs w:val="28"/>
        </w:rPr>
        <w:t xml:space="preserve">по личному составу – </w:t>
      </w:r>
      <w:r w:rsidR="00B303C1" w:rsidRPr="000F7001">
        <w:rPr>
          <w:sz w:val="28"/>
          <w:szCs w:val="28"/>
        </w:rPr>
        <w:t>123</w:t>
      </w:r>
      <w:r w:rsidR="00CE72EE">
        <w:rPr>
          <w:sz w:val="28"/>
          <w:szCs w:val="28"/>
        </w:rPr>
        <w:t xml:space="preserve"> приказа</w:t>
      </w:r>
      <w:r w:rsidR="00736348" w:rsidRPr="000F7001">
        <w:rPr>
          <w:sz w:val="28"/>
          <w:szCs w:val="28"/>
        </w:rPr>
        <w:t>;</w:t>
      </w:r>
    </w:p>
    <w:p w:rsidR="00736348" w:rsidRPr="00B303C1" w:rsidRDefault="00736348" w:rsidP="00125831">
      <w:pPr>
        <w:ind w:firstLine="539"/>
        <w:jc w:val="both"/>
        <w:rPr>
          <w:sz w:val="28"/>
          <w:szCs w:val="28"/>
        </w:rPr>
      </w:pPr>
      <w:r w:rsidRPr="000F7001">
        <w:rPr>
          <w:sz w:val="28"/>
          <w:szCs w:val="28"/>
        </w:rPr>
        <w:t xml:space="preserve">- по административно-хозяйственной деятельности – </w:t>
      </w:r>
      <w:r w:rsidR="00DA6ADC" w:rsidRPr="000F7001">
        <w:rPr>
          <w:sz w:val="28"/>
          <w:szCs w:val="28"/>
        </w:rPr>
        <w:t>4</w:t>
      </w:r>
      <w:r w:rsidR="00B303C1" w:rsidRPr="000F7001">
        <w:rPr>
          <w:sz w:val="28"/>
          <w:szCs w:val="28"/>
        </w:rPr>
        <w:t>5</w:t>
      </w:r>
      <w:r w:rsidR="00CE72EE">
        <w:rPr>
          <w:sz w:val="28"/>
          <w:szCs w:val="28"/>
        </w:rPr>
        <w:t xml:space="preserve"> приказ</w:t>
      </w:r>
      <w:r w:rsidR="004F1612">
        <w:rPr>
          <w:sz w:val="28"/>
          <w:szCs w:val="28"/>
        </w:rPr>
        <w:t>ов</w:t>
      </w:r>
      <w:r w:rsidRPr="000F7001">
        <w:rPr>
          <w:sz w:val="28"/>
          <w:szCs w:val="28"/>
        </w:rPr>
        <w:t>.</w:t>
      </w:r>
    </w:p>
    <w:p w:rsidR="00E90F8F" w:rsidRPr="002D6EA6" w:rsidRDefault="00E90F8F" w:rsidP="00E90F8F">
      <w:pPr>
        <w:ind w:firstLine="539"/>
        <w:jc w:val="both"/>
        <w:rPr>
          <w:sz w:val="28"/>
          <w:szCs w:val="28"/>
        </w:rPr>
      </w:pPr>
      <w:r w:rsidRPr="002D6EA6">
        <w:rPr>
          <w:sz w:val="28"/>
          <w:szCs w:val="28"/>
        </w:rPr>
        <w:t>Деятельность по правовому сопровождению проектов локальных и нормативных актов позволила обеспечить законность и единство правоприменительной практики бюджетного процесса.</w:t>
      </w:r>
    </w:p>
    <w:p w:rsidR="00E90F8F" w:rsidRPr="002D6EA6" w:rsidRDefault="00E90F8F" w:rsidP="00E90F8F">
      <w:pPr>
        <w:ind w:firstLine="539"/>
        <w:jc w:val="both"/>
        <w:rPr>
          <w:sz w:val="28"/>
          <w:szCs w:val="28"/>
        </w:rPr>
      </w:pPr>
      <w:r w:rsidRPr="002D6EA6">
        <w:rPr>
          <w:sz w:val="28"/>
          <w:szCs w:val="28"/>
        </w:rPr>
        <w:t>Финансовым управлением также были разработаны правила, инструкции, положения и другие акты, предусмотренные трудовым законодательством Российской Федерации и законодательством о закупочной деятельности, включая внесение в них изменений и признание утратившими силу.</w:t>
      </w:r>
    </w:p>
    <w:p w:rsidR="00E90F8F" w:rsidRPr="002D6EA6" w:rsidRDefault="00E90F8F" w:rsidP="00E90F8F">
      <w:pPr>
        <w:ind w:firstLine="539"/>
        <w:jc w:val="both"/>
        <w:rPr>
          <w:sz w:val="28"/>
          <w:szCs w:val="28"/>
        </w:rPr>
      </w:pPr>
      <w:r w:rsidRPr="002D6EA6">
        <w:rPr>
          <w:sz w:val="28"/>
          <w:szCs w:val="28"/>
        </w:rPr>
        <w:t>В правовую деятельность Финансового управления входит участие Финансового управления в судебных процессах. В 2024 году Финансовое управление принимало участие в качестве третьего лица в 3 судебных процессах, рассматриваемых в арбитражном суде и судах общей юрисдикции в первой, апелляционной и кассационной инстанциях.</w:t>
      </w:r>
      <w:r w:rsidR="000F7001">
        <w:rPr>
          <w:sz w:val="28"/>
          <w:szCs w:val="28"/>
        </w:rPr>
        <w:t xml:space="preserve"> Также в судах общей юрисдикции осуществлялось представительство интересов подведомственного Финансовому управлению муниципального казенного учреждения муниципального образования «Город Майкоп» «Централизованная бухгалтерия». </w:t>
      </w:r>
    </w:p>
    <w:p w:rsidR="00AA738D" w:rsidRPr="00782506" w:rsidRDefault="00AA738D" w:rsidP="007060BE">
      <w:pPr>
        <w:ind w:firstLine="709"/>
        <w:jc w:val="both"/>
        <w:rPr>
          <w:color w:val="FF0000"/>
          <w:sz w:val="28"/>
          <w:szCs w:val="28"/>
        </w:rPr>
      </w:pPr>
    </w:p>
    <w:p w:rsidR="00DA2621" w:rsidRPr="00CE3A95" w:rsidRDefault="00DA2621" w:rsidP="00DA2621">
      <w:pPr>
        <w:jc w:val="center"/>
        <w:rPr>
          <w:b/>
          <w:sz w:val="28"/>
          <w:szCs w:val="28"/>
        </w:rPr>
      </w:pPr>
      <w:r w:rsidRPr="00CE3A95">
        <w:rPr>
          <w:b/>
          <w:sz w:val="28"/>
          <w:szCs w:val="28"/>
        </w:rPr>
        <w:t xml:space="preserve">Работа по административно-аналитическому и информационному обеспечению </w:t>
      </w:r>
    </w:p>
    <w:p w:rsidR="00DA2621" w:rsidRPr="00CE3A95" w:rsidRDefault="00DA2621" w:rsidP="00DA2621">
      <w:pPr>
        <w:jc w:val="center"/>
        <w:rPr>
          <w:b/>
          <w:i/>
          <w:sz w:val="28"/>
          <w:szCs w:val="28"/>
        </w:rPr>
      </w:pPr>
    </w:p>
    <w:p w:rsidR="00DA2621" w:rsidRPr="00CE3A95" w:rsidRDefault="00DA2621" w:rsidP="000D5797">
      <w:pPr>
        <w:ind w:firstLine="539"/>
        <w:jc w:val="both"/>
        <w:rPr>
          <w:sz w:val="28"/>
          <w:szCs w:val="28"/>
        </w:rPr>
      </w:pPr>
      <w:r w:rsidRPr="00CE3A95">
        <w:rPr>
          <w:sz w:val="28"/>
          <w:szCs w:val="28"/>
        </w:rPr>
        <w:t xml:space="preserve">В рамках организации и ведения делопроизводства было зарегистрировано </w:t>
      </w:r>
      <w:r w:rsidR="00E62922" w:rsidRPr="00CE3A95">
        <w:rPr>
          <w:sz w:val="28"/>
          <w:szCs w:val="28"/>
        </w:rPr>
        <w:t>1496</w:t>
      </w:r>
      <w:r w:rsidRPr="00CE3A95">
        <w:rPr>
          <w:sz w:val="28"/>
          <w:szCs w:val="28"/>
        </w:rPr>
        <w:t xml:space="preserve"> исходящих писем, </w:t>
      </w:r>
      <w:r w:rsidR="00E62922" w:rsidRPr="00CE3A95">
        <w:rPr>
          <w:sz w:val="28"/>
          <w:szCs w:val="28"/>
        </w:rPr>
        <w:t>4307</w:t>
      </w:r>
      <w:r w:rsidRPr="00CE3A95">
        <w:rPr>
          <w:sz w:val="28"/>
          <w:szCs w:val="28"/>
        </w:rPr>
        <w:t xml:space="preserve"> информаций входящей корреспонденции</w:t>
      </w:r>
      <w:r w:rsidR="00993BE9" w:rsidRPr="00CE3A95">
        <w:rPr>
          <w:sz w:val="28"/>
          <w:szCs w:val="28"/>
        </w:rPr>
        <w:t>.</w:t>
      </w:r>
      <w:r w:rsidRPr="00CE3A95">
        <w:rPr>
          <w:sz w:val="28"/>
          <w:szCs w:val="28"/>
        </w:rPr>
        <w:t xml:space="preserve"> </w:t>
      </w:r>
    </w:p>
    <w:p w:rsidR="003E3D76" w:rsidRPr="00CE3A95" w:rsidRDefault="003E3D76" w:rsidP="000D5797">
      <w:pPr>
        <w:ind w:firstLine="539"/>
        <w:jc w:val="both"/>
        <w:rPr>
          <w:sz w:val="28"/>
          <w:szCs w:val="28"/>
        </w:rPr>
      </w:pPr>
      <w:r w:rsidRPr="00CE3A95">
        <w:rPr>
          <w:sz w:val="28"/>
          <w:szCs w:val="28"/>
        </w:rPr>
        <w:t>В части организации и проведения финансового аудита в Финансовом управлении актуализированы с учетом изменений федерального законодательства нормативные правовые акты и другие документы, необходимые для его осуществления. В соответствии с утвержденным планом на 202</w:t>
      </w:r>
      <w:r w:rsidR="00E62922" w:rsidRPr="00CE3A95">
        <w:rPr>
          <w:sz w:val="28"/>
          <w:szCs w:val="28"/>
        </w:rPr>
        <w:t>4</w:t>
      </w:r>
      <w:r w:rsidRPr="00CE3A95">
        <w:rPr>
          <w:sz w:val="28"/>
          <w:szCs w:val="28"/>
        </w:rPr>
        <w:t xml:space="preserve"> год, в отчетном периоде проведено 2 аудиторских мероприятия.</w:t>
      </w:r>
    </w:p>
    <w:p w:rsidR="003E3D76" w:rsidRPr="00CE3A95" w:rsidRDefault="003E3D76" w:rsidP="000D5797">
      <w:pPr>
        <w:ind w:firstLine="539"/>
        <w:jc w:val="both"/>
        <w:rPr>
          <w:sz w:val="28"/>
          <w:szCs w:val="28"/>
        </w:rPr>
      </w:pPr>
      <w:r w:rsidRPr="00CE3A95">
        <w:rPr>
          <w:sz w:val="28"/>
          <w:szCs w:val="28"/>
        </w:rPr>
        <w:lastRenderedPageBreak/>
        <w:t xml:space="preserve">В отчетном периоде осуществлялось техническое обслуживание (настройка, диагностика, замена комплектующих и расходных материалов, первичный ремонт) средств вычислительной и офисной техники в количестве </w:t>
      </w:r>
      <w:r w:rsidR="00E62922" w:rsidRPr="00CE3A95">
        <w:rPr>
          <w:sz w:val="28"/>
          <w:szCs w:val="28"/>
        </w:rPr>
        <w:t>102</w:t>
      </w:r>
      <w:r w:rsidRPr="00CE3A95">
        <w:rPr>
          <w:sz w:val="28"/>
          <w:szCs w:val="28"/>
        </w:rPr>
        <w:t xml:space="preserve"> объекта.</w:t>
      </w:r>
    </w:p>
    <w:p w:rsidR="003E3D76" w:rsidRPr="00CE3A95" w:rsidRDefault="003E3D76" w:rsidP="000D5797">
      <w:pPr>
        <w:ind w:firstLine="539"/>
        <w:jc w:val="both"/>
        <w:rPr>
          <w:sz w:val="28"/>
          <w:szCs w:val="28"/>
        </w:rPr>
      </w:pPr>
      <w:r w:rsidRPr="00CE3A95">
        <w:rPr>
          <w:sz w:val="28"/>
          <w:szCs w:val="28"/>
        </w:rPr>
        <w:t>Осуществлялась общая информационная поддержка, администрирование и сопровождение 9 программных комплексов, используемых в Финансовом управлении: Бюджет-Смарт, Свод-Смарт, 1-С Предприятие конфигурация «Заработная плата», 1-С Предприятие конфигурация «Кадры», 1-С Предприятие конфигурация «Бюджет», СУФД, ГИИС «Электронный бюджет», ГАС «Управление», СЭД «Дело».</w:t>
      </w:r>
    </w:p>
    <w:p w:rsidR="00E05EFC" w:rsidRPr="00CE3A95" w:rsidRDefault="003E3D76" w:rsidP="000D5797">
      <w:pPr>
        <w:ind w:firstLine="539"/>
        <w:jc w:val="both"/>
        <w:rPr>
          <w:sz w:val="28"/>
          <w:szCs w:val="28"/>
        </w:rPr>
      </w:pPr>
      <w:r w:rsidRPr="00CE3A95">
        <w:rPr>
          <w:sz w:val="28"/>
          <w:szCs w:val="28"/>
        </w:rPr>
        <w:t xml:space="preserve">В разделе «Финансовое управление» на официальном сайте Администрации муниципального образования «Город Майкоп» размещено </w:t>
      </w:r>
      <w:r w:rsidR="00E62922" w:rsidRPr="00CE3A95">
        <w:rPr>
          <w:sz w:val="28"/>
          <w:szCs w:val="28"/>
        </w:rPr>
        <w:t>515</w:t>
      </w:r>
      <w:r w:rsidRPr="00CE3A95">
        <w:rPr>
          <w:sz w:val="28"/>
          <w:szCs w:val="28"/>
        </w:rPr>
        <w:t xml:space="preserve"> материалов</w:t>
      </w:r>
      <w:r w:rsidR="005512D2" w:rsidRPr="00CE3A95">
        <w:rPr>
          <w:sz w:val="28"/>
          <w:szCs w:val="28"/>
        </w:rPr>
        <w:t xml:space="preserve"> и информаци</w:t>
      </w:r>
      <w:r w:rsidR="004F1612">
        <w:rPr>
          <w:sz w:val="28"/>
          <w:szCs w:val="28"/>
        </w:rPr>
        <w:t>й</w:t>
      </w:r>
      <w:r w:rsidR="00E05EFC" w:rsidRPr="00CE3A95">
        <w:rPr>
          <w:sz w:val="28"/>
          <w:szCs w:val="28"/>
        </w:rPr>
        <w:t>.</w:t>
      </w:r>
    </w:p>
    <w:p w:rsidR="00E710AA" w:rsidRDefault="00E710AA" w:rsidP="000D5797">
      <w:pPr>
        <w:ind w:firstLine="539"/>
        <w:jc w:val="both"/>
        <w:rPr>
          <w:sz w:val="28"/>
          <w:szCs w:val="28"/>
        </w:rPr>
      </w:pPr>
      <w:r>
        <w:rPr>
          <w:sz w:val="28"/>
          <w:szCs w:val="28"/>
        </w:rPr>
        <w:t>Н</w:t>
      </w:r>
      <w:r w:rsidR="003363BE" w:rsidRPr="00CE3A95">
        <w:rPr>
          <w:sz w:val="28"/>
          <w:szCs w:val="28"/>
        </w:rPr>
        <w:t xml:space="preserve">а </w:t>
      </w:r>
      <w:r w:rsidR="003E3D76" w:rsidRPr="00CE3A95">
        <w:rPr>
          <w:sz w:val="28"/>
          <w:szCs w:val="28"/>
        </w:rPr>
        <w:t xml:space="preserve">добавление, изменение реквизитов, удаление пользователей </w:t>
      </w:r>
      <w:r>
        <w:rPr>
          <w:sz w:val="28"/>
          <w:szCs w:val="28"/>
        </w:rPr>
        <w:t xml:space="preserve">Финансового управления </w:t>
      </w:r>
      <w:r w:rsidR="003E3D76" w:rsidRPr="00CE3A95">
        <w:rPr>
          <w:sz w:val="28"/>
          <w:szCs w:val="28"/>
        </w:rPr>
        <w:t xml:space="preserve">в системах электронного документооборота </w:t>
      </w:r>
      <w:r>
        <w:rPr>
          <w:sz w:val="28"/>
          <w:szCs w:val="28"/>
        </w:rPr>
        <w:t>п</w:t>
      </w:r>
      <w:r w:rsidRPr="00CE3A95">
        <w:rPr>
          <w:sz w:val="28"/>
          <w:szCs w:val="28"/>
        </w:rPr>
        <w:t>оданы заявки</w:t>
      </w:r>
      <w:r>
        <w:rPr>
          <w:sz w:val="28"/>
          <w:szCs w:val="28"/>
        </w:rPr>
        <w:t>:</w:t>
      </w:r>
      <w:r w:rsidRPr="00CE3A95">
        <w:rPr>
          <w:sz w:val="28"/>
          <w:szCs w:val="28"/>
        </w:rPr>
        <w:t xml:space="preserve"> на 29 специалистов </w:t>
      </w:r>
      <w:r w:rsidR="003363BE" w:rsidRPr="00CE3A95">
        <w:rPr>
          <w:sz w:val="28"/>
          <w:szCs w:val="28"/>
        </w:rPr>
        <w:t xml:space="preserve">в Администрацию муниципального образования «Город Майкоп», </w:t>
      </w:r>
      <w:r>
        <w:rPr>
          <w:sz w:val="28"/>
          <w:szCs w:val="28"/>
        </w:rPr>
        <w:t xml:space="preserve">на 35 </w:t>
      </w:r>
      <w:proofErr w:type="gramStart"/>
      <w:r>
        <w:rPr>
          <w:sz w:val="28"/>
          <w:szCs w:val="28"/>
        </w:rPr>
        <w:t>специалистов  -</w:t>
      </w:r>
      <w:proofErr w:type="gramEnd"/>
      <w:r>
        <w:rPr>
          <w:sz w:val="28"/>
          <w:szCs w:val="28"/>
        </w:rPr>
        <w:t xml:space="preserve"> </w:t>
      </w:r>
      <w:r w:rsidR="003363BE" w:rsidRPr="00CE3A95">
        <w:rPr>
          <w:sz w:val="28"/>
          <w:szCs w:val="28"/>
        </w:rPr>
        <w:t>в Министерство цифрового развития, информационных и телекоммуникационных технологий РА</w:t>
      </w:r>
      <w:r>
        <w:rPr>
          <w:sz w:val="28"/>
          <w:szCs w:val="28"/>
        </w:rPr>
        <w:t>.</w:t>
      </w:r>
    </w:p>
    <w:p w:rsidR="003E3D76" w:rsidRPr="00CE3A95" w:rsidRDefault="003E3D76" w:rsidP="000D5797">
      <w:pPr>
        <w:ind w:firstLine="539"/>
        <w:jc w:val="both"/>
        <w:rPr>
          <w:sz w:val="28"/>
          <w:szCs w:val="28"/>
        </w:rPr>
      </w:pPr>
      <w:r w:rsidRPr="00CE3A95">
        <w:rPr>
          <w:sz w:val="28"/>
          <w:szCs w:val="28"/>
        </w:rPr>
        <w:t>В рамках осуществления полномочий по противопожарной безопасности специалист</w:t>
      </w:r>
      <w:r w:rsidR="00FD211F" w:rsidRPr="00CE3A95">
        <w:rPr>
          <w:sz w:val="28"/>
          <w:szCs w:val="28"/>
        </w:rPr>
        <w:t>ы</w:t>
      </w:r>
      <w:r w:rsidRPr="00CE3A95">
        <w:rPr>
          <w:sz w:val="28"/>
          <w:szCs w:val="28"/>
        </w:rPr>
        <w:t xml:space="preserve"> Финансового управления ознакомлены с правилами пожарной безопасности.</w:t>
      </w:r>
    </w:p>
    <w:p w:rsidR="00E62922" w:rsidRPr="006923AB" w:rsidRDefault="00E62922" w:rsidP="000D5797">
      <w:pPr>
        <w:ind w:firstLine="539"/>
        <w:jc w:val="both"/>
        <w:rPr>
          <w:sz w:val="28"/>
          <w:szCs w:val="28"/>
        </w:rPr>
      </w:pPr>
      <w:r w:rsidRPr="00CE3A95">
        <w:rPr>
          <w:sz w:val="28"/>
          <w:szCs w:val="28"/>
        </w:rPr>
        <w:t>Реализуя полномочия регистратора в ГИИС «Электронный бюджет», исполнено 110 заявок на регистрацию, изменение, прекращение полномочий пользователей.</w:t>
      </w:r>
    </w:p>
    <w:p w:rsidR="00D90B5B" w:rsidRPr="006923AB" w:rsidRDefault="00D90B5B" w:rsidP="001A75CD">
      <w:pPr>
        <w:ind w:firstLine="539"/>
        <w:jc w:val="both"/>
        <w:rPr>
          <w:sz w:val="28"/>
          <w:szCs w:val="28"/>
        </w:rPr>
      </w:pPr>
    </w:p>
    <w:p w:rsidR="009208B7" w:rsidRPr="009D48CA" w:rsidRDefault="009208B7" w:rsidP="009208B7">
      <w:pPr>
        <w:widowControl w:val="0"/>
        <w:ind w:firstLine="709"/>
        <w:jc w:val="center"/>
        <w:outlineLvl w:val="0"/>
        <w:rPr>
          <w:b/>
          <w:bCs/>
          <w:sz w:val="28"/>
          <w:szCs w:val="28"/>
        </w:rPr>
      </w:pPr>
      <w:r w:rsidRPr="009D48CA">
        <w:rPr>
          <w:b/>
          <w:bCs/>
          <w:sz w:val="28"/>
          <w:szCs w:val="28"/>
        </w:rPr>
        <w:t>Работа с кадрами</w:t>
      </w:r>
    </w:p>
    <w:p w:rsidR="009208B7" w:rsidRPr="00782506" w:rsidRDefault="009208B7" w:rsidP="009208B7">
      <w:pPr>
        <w:widowControl w:val="0"/>
        <w:ind w:firstLine="709"/>
        <w:jc w:val="center"/>
        <w:outlineLvl w:val="0"/>
        <w:rPr>
          <w:b/>
          <w:bCs/>
          <w:color w:val="FF0000"/>
          <w:sz w:val="28"/>
          <w:szCs w:val="28"/>
        </w:rPr>
      </w:pPr>
    </w:p>
    <w:p w:rsidR="008D252E" w:rsidRPr="0043510F" w:rsidRDefault="009208B7" w:rsidP="000D5797">
      <w:pPr>
        <w:ind w:firstLine="539"/>
        <w:jc w:val="both"/>
        <w:rPr>
          <w:sz w:val="28"/>
          <w:szCs w:val="28"/>
        </w:rPr>
      </w:pPr>
      <w:r w:rsidRPr="0043510F">
        <w:rPr>
          <w:sz w:val="28"/>
          <w:szCs w:val="28"/>
        </w:rPr>
        <w:t>В 20</w:t>
      </w:r>
      <w:r w:rsidR="00736348" w:rsidRPr="0043510F">
        <w:rPr>
          <w:sz w:val="28"/>
          <w:szCs w:val="28"/>
        </w:rPr>
        <w:t>2</w:t>
      </w:r>
      <w:r w:rsidR="007B04A8" w:rsidRPr="0043510F">
        <w:rPr>
          <w:sz w:val="28"/>
          <w:szCs w:val="28"/>
        </w:rPr>
        <w:t>4</w:t>
      </w:r>
      <w:r w:rsidRPr="0043510F">
        <w:rPr>
          <w:sz w:val="28"/>
          <w:szCs w:val="28"/>
        </w:rPr>
        <w:t xml:space="preserve"> году за многолетний </w:t>
      </w:r>
      <w:r w:rsidR="003960DB" w:rsidRPr="0043510F">
        <w:rPr>
          <w:sz w:val="28"/>
          <w:szCs w:val="28"/>
        </w:rPr>
        <w:t>и добросовестный труд</w:t>
      </w:r>
      <w:r w:rsidRPr="0043510F">
        <w:rPr>
          <w:sz w:val="28"/>
          <w:szCs w:val="28"/>
        </w:rPr>
        <w:t xml:space="preserve"> </w:t>
      </w:r>
      <w:r w:rsidR="008D252E" w:rsidRPr="0043510F">
        <w:rPr>
          <w:sz w:val="28"/>
          <w:szCs w:val="28"/>
        </w:rPr>
        <w:t xml:space="preserve">поощрено </w:t>
      </w:r>
      <w:r w:rsidR="007B04A8" w:rsidRPr="0043510F">
        <w:rPr>
          <w:sz w:val="28"/>
          <w:szCs w:val="28"/>
        </w:rPr>
        <w:t>4</w:t>
      </w:r>
      <w:r w:rsidR="008D252E" w:rsidRPr="0043510F">
        <w:rPr>
          <w:sz w:val="28"/>
          <w:szCs w:val="28"/>
        </w:rPr>
        <w:t xml:space="preserve"> работник</w:t>
      </w:r>
      <w:r w:rsidR="0009262B" w:rsidRPr="0043510F">
        <w:rPr>
          <w:sz w:val="28"/>
          <w:szCs w:val="28"/>
        </w:rPr>
        <w:t xml:space="preserve">а </w:t>
      </w:r>
      <w:r w:rsidR="00275759" w:rsidRPr="0043510F">
        <w:rPr>
          <w:sz w:val="28"/>
          <w:szCs w:val="28"/>
        </w:rPr>
        <w:t>Финансового управления</w:t>
      </w:r>
      <w:r w:rsidR="008D252E" w:rsidRPr="0043510F">
        <w:rPr>
          <w:sz w:val="28"/>
          <w:szCs w:val="28"/>
        </w:rPr>
        <w:t>, из них:</w:t>
      </w:r>
    </w:p>
    <w:p w:rsidR="004F1612" w:rsidRDefault="004F1612" w:rsidP="000D5797">
      <w:pPr>
        <w:ind w:firstLine="539"/>
        <w:jc w:val="both"/>
        <w:rPr>
          <w:sz w:val="28"/>
          <w:szCs w:val="28"/>
        </w:rPr>
      </w:pPr>
      <w:r w:rsidRPr="004F1612">
        <w:rPr>
          <w:sz w:val="28"/>
          <w:szCs w:val="28"/>
        </w:rPr>
        <w:t>- Благодарность</w:t>
      </w:r>
      <w:r>
        <w:rPr>
          <w:sz w:val="28"/>
          <w:szCs w:val="28"/>
        </w:rPr>
        <w:t>ю</w:t>
      </w:r>
      <w:r w:rsidRPr="004F1612">
        <w:rPr>
          <w:sz w:val="28"/>
          <w:szCs w:val="28"/>
        </w:rPr>
        <w:t xml:space="preserve"> Государственного Совета-</w:t>
      </w:r>
      <w:proofErr w:type="spellStart"/>
      <w:r w:rsidRPr="004F1612">
        <w:rPr>
          <w:sz w:val="28"/>
          <w:szCs w:val="28"/>
        </w:rPr>
        <w:t>Хасэ</w:t>
      </w:r>
      <w:proofErr w:type="spellEnd"/>
      <w:r w:rsidRPr="004F1612">
        <w:rPr>
          <w:sz w:val="28"/>
          <w:szCs w:val="28"/>
        </w:rPr>
        <w:t xml:space="preserve"> - 1 человек;</w:t>
      </w:r>
    </w:p>
    <w:p w:rsidR="004F1612" w:rsidRPr="0043510F" w:rsidRDefault="004F1612" w:rsidP="000D5797">
      <w:pPr>
        <w:ind w:firstLine="539"/>
        <w:jc w:val="both"/>
        <w:rPr>
          <w:sz w:val="28"/>
          <w:szCs w:val="28"/>
        </w:rPr>
      </w:pPr>
      <w:r w:rsidRPr="004F1612">
        <w:rPr>
          <w:sz w:val="28"/>
          <w:szCs w:val="28"/>
        </w:rPr>
        <w:t>- Почетной грамотой Министерства финансов Республики Адыгея - 1 человек;</w:t>
      </w:r>
    </w:p>
    <w:p w:rsidR="009208B7" w:rsidRPr="0043510F" w:rsidRDefault="00854621" w:rsidP="000D5797">
      <w:pPr>
        <w:ind w:firstLine="539"/>
        <w:jc w:val="both"/>
        <w:rPr>
          <w:sz w:val="28"/>
          <w:szCs w:val="28"/>
        </w:rPr>
      </w:pPr>
      <w:r w:rsidRPr="0043510F">
        <w:rPr>
          <w:sz w:val="28"/>
          <w:szCs w:val="28"/>
        </w:rPr>
        <w:t xml:space="preserve">- </w:t>
      </w:r>
      <w:r w:rsidR="003960DB" w:rsidRPr="0043510F">
        <w:rPr>
          <w:sz w:val="28"/>
          <w:szCs w:val="28"/>
        </w:rPr>
        <w:t>Почетной грамотой Администрации муниципального образования «Город Майкоп»</w:t>
      </w:r>
      <w:r w:rsidR="00D80AB8" w:rsidRPr="0043510F">
        <w:rPr>
          <w:sz w:val="28"/>
          <w:szCs w:val="28"/>
        </w:rPr>
        <w:t xml:space="preserve"> </w:t>
      </w:r>
      <w:r w:rsidR="008D252E" w:rsidRPr="0043510F">
        <w:rPr>
          <w:sz w:val="28"/>
          <w:szCs w:val="28"/>
        </w:rPr>
        <w:t xml:space="preserve">- </w:t>
      </w:r>
      <w:r w:rsidR="0009262B" w:rsidRPr="0043510F">
        <w:rPr>
          <w:sz w:val="28"/>
          <w:szCs w:val="28"/>
        </w:rPr>
        <w:t>1</w:t>
      </w:r>
      <w:r w:rsidR="008D252E" w:rsidRPr="0043510F">
        <w:rPr>
          <w:sz w:val="28"/>
          <w:szCs w:val="28"/>
        </w:rPr>
        <w:t xml:space="preserve"> человек</w:t>
      </w:r>
      <w:r w:rsidR="0027659A" w:rsidRPr="0043510F">
        <w:rPr>
          <w:sz w:val="28"/>
          <w:szCs w:val="28"/>
        </w:rPr>
        <w:t>.</w:t>
      </w:r>
    </w:p>
    <w:p w:rsidR="0043510F" w:rsidRPr="0043510F" w:rsidRDefault="0043510F" w:rsidP="0043510F">
      <w:pPr>
        <w:ind w:firstLine="539"/>
        <w:jc w:val="both"/>
        <w:rPr>
          <w:sz w:val="28"/>
          <w:szCs w:val="28"/>
        </w:rPr>
      </w:pPr>
      <w:r w:rsidRPr="0043510F">
        <w:rPr>
          <w:sz w:val="28"/>
          <w:szCs w:val="28"/>
        </w:rPr>
        <w:t>- Почетной грамотой Администрации муниципального образования «Город Майкоп» - 1 человек.</w:t>
      </w:r>
    </w:p>
    <w:p w:rsidR="007B04A8" w:rsidRPr="0043510F" w:rsidRDefault="0043510F" w:rsidP="0043510F">
      <w:pPr>
        <w:ind w:firstLine="539"/>
        <w:jc w:val="both"/>
        <w:rPr>
          <w:sz w:val="28"/>
          <w:szCs w:val="28"/>
        </w:rPr>
      </w:pPr>
      <w:r w:rsidRPr="0043510F">
        <w:rPr>
          <w:sz w:val="28"/>
          <w:szCs w:val="28"/>
        </w:rPr>
        <w:t>- Благодарственн</w:t>
      </w:r>
      <w:r w:rsidR="004F1612">
        <w:rPr>
          <w:sz w:val="28"/>
          <w:szCs w:val="28"/>
        </w:rPr>
        <w:t>ым</w:t>
      </w:r>
      <w:r w:rsidRPr="0043510F">
        <w:rPr>
          <w:sz w:val="28"/>
          <w:szCs w:val="28"/>
        </w:rPr>
        <w:t xml:space="preserve"> письмо</w:t>
      </w:r>
      <w:r w:rsidR="004F1612">
        <w:rPr>
          <w:sz w:val="28"/>
          <w:szCs w:val="28"/>
        </w:rPr>
        <w:t>м</w:t>
      </w:r>
      <w:r w:rsidRPr="0043510F">
        <w:rPr>
          <w:sz w:val="28"/>
          <w:szCs w:val="28"/>
        </w:rPr>
        <w:t xml:space="preserve"> Администрации муниципального образования «Город </w:t>
      </w:r>
      <w:proofErr w:type="gramStart"/>
      <w:r w:rsidRPr="0043510F">
        <w:rPr>
          <w:sz w:val="28"/>
          <w:szCs w:val="28"/>
        </w:rPr>
        <w:t>Майкоп»-</w:t>
      </w:r>
      <w:proofErr w:type="gramEnd"/>
      <w:r w:rsidRPr="0043510F">
        <w:rPr>
          <w:sz w:val="28"/>
          <w:szCs w:val="28"/>
        </w:rPr>
        <w:t xml:space="preserve"> 1 человек</w:t>
      </w:r>
      <w:r>
        <w:rPr>
          <w:sz w:val="28"/>
          <w:szCs w:val="28"/>
        </w:rPr>
        <w:t>.</w:t>
      </w:r>
    </w:p>
    <w:p w:rsidR="00330BF4" w:rsidRPr="000F3602" w:rsidRDefault="00330BF4" w:rsidP="000D5797">
      <w:pPr>
        <w:ind w:firstLine="539"/>
        <w:jc w:val="both"/>
        <w:rPr>
          <w:sz w:val="28"/>
          <w:szCs w:val="28"/>
        </w:rPr>
      </w:pPr>
      <w:r w:rsidRPr="008901FD">
        <w:rPr>
          <w:sz w:val="28"/>
          <w:szCs w:val="28"/>
        </w:rPr>
        <w:t>В целях повышения уровня профессионализма специалисты Финансового управления ежегодно проходят обучение на курсах повышения квалификации и принимают участие в семинарах.</w:t>
      </w:r>
      <w:r w:rsidRPr="00782506">
        <w:rPr>
          <w:color w:val="FF0000"/>
          <w:sz w:val="28"/>
          <w:szCs w:val="28"/>
        </w:rPr>
        <w:t xml:space="preserve"> </w:t>
      </w:r>
      <w:r w:rsidRPr="008901FD">
        <w:rPr>
          <w:sz w:val="28"/>
          <w:szCs w:val="28"/>
        </w:rPr>
        <w:t>В 202</w:t>
      </w:r>
      <w:r w:rsidR="008901FD" w:rsidRPr="008901FD">
        <w:rPr>
          <w:sz w:val="28"/>
          <w:szCs w:val="28"/>
        </w:rPr>
        <w:t>4</w:t>
      </w:r>
      <w:r w:rsidRPr="008901FD">
        <w:rPr>
          <w:sz w:val="28"/>
          <w:szCs w:val="28"/>
        </w:rPr>
        <w:t xml:space="preserve"> году</w:t>
      </w:r>
      <w:r w:rsidR="000F3602">
        <w:rPr>
          <w:color w:val="FF0000"/>
          <w:sz w:val="28"/>
          <w:szCs w:val="28"/>
        </w:rPr>
        <w:t xml:space="preserve"> </w:t>
      </w:r>
      <w:r w:rsidR="009D48CA">
        <w:rPr>
          <w:sz w:val="28"/>
          <w:szCs w:val="28"/>
        </w:rPr>
        <w:t>13</w:t>
      </w:r>
      <w:r w:rsidRPr="000F3602">
        <w:rPr>
          <w:sz w:val="28"/>
          <w:szCs w:val="28"/>
        </w:rPr>
        <w:t xml:space="preserve"> специалист</w:t>
      </w:r>
      <w:r w:rsidR="003A30E2" w:rsidRPr="000F3602">
        <w:rPr>
          <w:sz w:val="28"/>
          <w:szCs w:val="28"/>
        </w:rPr>
        <w:t>ов</w:t>
      </w:r>
      <w:r w:rsidRPr="000F3602">
        <w:rPr>
          <w:sz w:val="28"/>
          <w:szCs w:val="28"/>
        </w:rPr>
        <w:t xml:space="preserve"> прош</w:t>
      </w:r>
      <w:r w:rsidR="003A30E2" w:rsidRPr="000F3602">
        <w:rPr>
          <w:sz w:val="28"/>
          <w:szCs w:val="28"/>
        </w:rPr>
        <w:t xml:space="preserve">ли </w:t>
      </w:r>
      <w:r w:rsidRPr="000F3602">
        <w:rPr>
          <w:sz w:val="28"/>
          <w:szCs w:val="28"/>
        </w:rPr>
        <w:t>обучение на курсах повышения квалификации. По наиболее сложным вопросам специалистам предоставляются информационно-консультационные услуги в виде правового консалтинга.</w:t>
      </w:r>
    </w:p>
    <w:p w:rsidR="007563FE" w:rsidRPr="000F3602" w:rsidRDefault="003F2CE2" w:rsidP="000D5797">
      <w:pPr>
        <w:ind w:firstLine="539"/>
        <w:jc w:val="both"/>
        <w:rPr>
          <w:sz w:val="28"/>
          <w:szCs w:val="28"/>
        </w:rPr>
      </w:pPr>
      <w:hyperlink r:id="rId14" w:history="1"/>
      <w:r w:rsidR="009208B7" w:rsidRPr="000F3602">
        <w:rPr>
          <w:sz w:val="28"/>
          <w:szCs w:val="28"/>
        </w:rPr>
        <w:t>В Финансовом управлении вед</w:t>
      </w:r>
      <w:r w:rsidR="0087359D" w:rsidRPr="000F3602">
        <w:rPr>
          <w:sz w:val="28"/>
          <w:szCs w:val="28"/>
        </w:rPr>
        <w:t>е</w:t>
      </w:r>
      <w:r w:rsidR="009208B7" w:rsidRPr="000F3602">
        <w:rPr>
          <w:sz w:val="28"/>
          <w:szCs w:val="28"/>
        </w:rPr>
        <w:t xml:space="preserve">тся активная работа по профилактике коррупции. </w:t>
      </w:r>
      <w:r w:rsidR="007563FE" w:rsidRPr="000F3602">
        <w:rPr>
          <w:sz w:val="28"/>
          <w:szCs w:val="28"/>
        </w:rPr>
        <w:t>Проводимая в 20</w:t>
      </w:r>
      <w:r w:rsidR="00CE38A5" w:rsidRPr="000F3602">
        <w:rPr>
          <w:sz w:val="28"/>
          <w:szCs w:val="28"/>
        </w:rPr>
        <w:t>2</w:t>
      </w:r>
      <w:r w:rsidR="000F3602">
        <w:rPr>
          <w:sz w:val="28"/>
          <w:szCs w:val="28"/>
        </w:rPr>
        <w:t>4</w:t>
      </w:r>
      <w:r w:rsidR="007563FE" w:rsidRPr="000F3602">
        <w:rPr>
          <w:sz w:val="28"/>
          <w:szCs w:val="28"/>
        </w:rPr>
        <w:t xml:space="preserve"> году антикоррупционная </w:t>
      </w:r>
      <w:r w:rsidR="00CE3A95" w:rsidRPr="000F3602">
        <w:rPr>
          <w:sz w:val="28"/>
          <w:szCs w:val="28"/>
        </w:rPr>
        <w:t>политика способствовала</w:t>
      </w:r>
      <w:r w:rsidR="007563FE" w:rsidRPr="000F3602">
        <w:rPr>
          <w:sz w:val="28"/>
          <w:szCs w:val="28"/>
        </w:rPr>
        <w:t xml:space="preserve"> формированию антикоррупционного поведения, направленного на профилактику и пресечение коррупционных правонарушений в деятельности Финансового управления. </w:t>
      </w:r>
    </w:p>
    <w:p w:rsidR="006664BC" w:rsidRPr="000F3602" w:rsidRDefault="007563FE" w:rsidP="000D5797">
      <w:pPr>
        <w:ind w:firstLine="539"/>
        <w:jc w:val="both"/>
        <w:rPr>
          <w:sz w:val="28"/>
          <w:szCs w:val="28"/>
        </w:rPr>
      </w:pPr>
      <w:r w:rsidRPr="000F3602">
        <w:rPr>
          <w:sz w:val="28"/>
          <w:szCs w:val="28"/>
        </w:rPr>
        <w:t>В соответствии с Методическими рекомендациями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w:t>
      </w:r>
      <w:r w:rsidR="00571007" w:rsidRPr="000F3602">
        <w:rPr>
          <w:sz w:val="28"/>
          <w:szCs w:val="28"/>
        </w:rPr>
        <w:t>2</w:t>
      </w:r>
      <w:r w:rsidR="000F3602">
        <w:rPr>
          <w:sz w:val="28"/>
          <w:szCs w:val="28"/>
        </w:rPr>
        <w:t>4</w:t>
      </w:r>
      <w:r w:rsidRPr="000F3602">
        <w:rPr>
          <w:sz w:val="28"/>
          <w:szCs w:val="28"/>
        </w:rPr>
        <w:t xml:space="preserve"> году (за отчетный 20</w:t>
      </w:r>
      <w:r w:rsidR="006B0F1D" w:rsidRPr="000F3602">
        <w:rPr>
          <w:sz w:val="28"/>
          <w:szCs w:val="28"/>
        </w:rPr>
        <w:t>2</w:t>
      </w:r>
      <w:r w:rsidR="000F3602">
        <w:rPr>
          <w:sz w:val="28"/>
          <w:szCs w:val="28"/>
        </w:rPr>
        <w:t>3</w:t>
      </w:r>
      <w:r w:rsidRPr="000F3602">
        <w:rPr>
          <w:sz w:val="28"/>
          <w:szCs w:val="28"/>
        </w:rPr>
        <w:t xml:space="preserve"> год) (далее - сведения), утвержденными Министерством труда и социальной защиты РФ, </w:t>
      </w:r>
      <w:r w:rsidR="008831EE" w:rsidRPr="000F3602">
        <w:rPr>
          <w:sz w:val="28"/>
          <w:szCs w:val="28"/>
        </w:rPr>
        <w:t>м</w:t>
      </w:r>
      <w:r w:rsidRPr="000F3602">
        <w:rPr>
          <w:sz w:val="28"/>
          <w:szCs w:val="28"/>
        </w:rPr>
        <w:t>униципальными служащими Финансового управления и членами их семей</w:t>
      </w:r>
      <w:r w:rsidR="007F24AB" w:rsidRPr="000F3602">
        <w:rPr>
          <w:sz w:val="28"/>
          <w:szCs w:val="28"/>
        </w:rPr>
        <w:t>, включен</w:t>
      </w:r>
      <w:r w:rsidR="005965CF" w:rsidRPr="000F3602">
        <w:rPr>
          <w:sz w:val="28"/>
          <w:szCs w:val="28"/>
        </w:rPr>
        <w:t>н</w:t>
      </w:r>
      <w:r w:rsidR="007F24AB" w:rsidRPr="000F3602">
        <w:rPr>
          <w:sz w:val="28"/>
          <w:szCs w:val="28"/>
        </w:rPr>
        <w:t>ы</w:t>
      </w:r>
      <w:r w:rsidR="00B63932" w:rsidRPr="000F3602">
        <w:rPr>
          <w:sz w:val="28"/>
          <w:szCs w:val="28"/>
        </w:rPr>
        <w:t>ми</w:t>
      </w:r>
      <w:r w:rsidR="007F24AB" w:rsidRPr="000F3602">
        <w:rPr>
          <w:sz w:val="28"/>
          <w:szCs w:val="28"/>
        </w:rPr>
        <w:t xml:space="preserve"> в перечень</w:t>
      </w:r>
      <w:r w:rsidR="005965CF" w:rsidRPr="000F3602">
        <w:rPr>
          <w:sz w:val="28"/>
          <w:szCs w:val="28"/>
        </w:rPr>
        <w:t xml:space="preserve"> служащих, которые обязаны</w:t>
      </w:r>
      <w:r w:rsidRPr="000F3602">
        <w:rPr>
          <w:sz w:val="28"/>
          <w:szCs w:val="28"/>
        </w:rPr>
        <w:t xml:space="preserve">  представл</w:t>
      </w:r>
      <w:r w:rsidR="005965CF" w:rsidRPr="000F3602">
        <w:rPr>
          <w:sz w:val="28"/>
          <w:szCs w:val="28"/>
        </w:rPr>
        <w:t>ять</w:t>
      </w:r>
      <w:r w:rsidR="008831EE" w:rsidRPr="000F3602">
        <w:rPr>
          <w:sz w:val="28"/>
          <w:szCs w:val="28"/>
        </w:rPr>
        <w:t>,</w:t>
      </w:r>
      <w:r w:rsidRPr="000F3602">
        <w:rPr>
          <w:sz w:val="28"/>
          <w:szCs w:val="28"/>
        </w:rPr>
        <w:t xml:space="preserve"> сведения за отчетный период с 01.01.20</w:t>
      </w:r>
      <w:r w:rsidR="003102C0" w:rsidRPr="000F3602">
        <w:rPr>
          <w:sz w:val="28"/>
          <w:szCs w:val="28"/>
        </w:rPr>
        <w:t>2</w:t>
      </w:r>
      <w:r w:rsidR="000F3602">
        <w:rPr>
          <w:sz w:val="28"/>
          <w:szCs w:val="28"/>
        </w:rPr>
        <w:t>3</w:t>
      </w:r>
      <w:r w:rsidR="00EB6A53" w:rsidRPr="000F3602">
        <w:rPr>
          <w:sz w:val="28"/>
          <w:szCs w:val="28"/>
        </w:rPr>
        <w:t xml:space="preserve"> </w:t>
      </w:r>
      <w:r w:rsidRPr="000F3602">
        <w:rPr>
          <w:sz w:val="28"/>
          <w:szCs w:val="28"/>
        </w:rPr>
        <w:t>по 31.12.</w:t>
      </w:r>
      <w:r w:rsidR="003102C0" w:rsidRPr="000F3602">
        <w:rPr>
          <w:sz w:val="28"/>
          <w:szCs w:val="28"/>
        </w:rPr>
        <w:t>20</w:t>
      </w:r>
      <w:r w:rsidR="00627634" w:rsidRPr="000F3602">
        <w:rPr>
          <w:sz w:val="28"/>
          <w:szCs w:val="28"/>
        </w:rPr>
        <w:t>2</w:t>
      </w:r>
      <w:r w:rsidR="000F3602">
        <w:rPr>
          <w:sz w:val="28"/>
          <w:szCs w:val="28"/>
        </w:rPr>
        <w:t>3</w:t>
      </w:r>
      <w:r w:rsidR="006664BC" w:rsidRPr="000F3602">
        <w:rPr>
          <w:sz w:val="28"/>
          <w:szCs w:val="28"/>
        </w:rPr>
        <w:t xml:space="preserve"> представлены</w:t>
      </w:r>
      <w:r w:rsidR="00A8063E" w:rsidRPr="000F3602">
        <w:rPr>
          <w:sz w:val="28"/>
          <w:szCs w:val="28"/>
        </w:rPr>
        <w:t xml:space="preserve"> в полном объеме</w:t>
      </w:r>
      <w:r w:rsidR="003102C0" w:rsidRPr="000F3602">
        <w:rPr>
          <w:sz w:val="28"/>
          <w:szCs w:val="28"/>
        </w:rPr>
        <w:t>.</w:t>
      </w:r>
      <w:r w:rsidRPr="000F3602">
        <w:rPr>
          <w:sz w:val="28"/>
          <w:szCs w:val="28"/>
        </w:rPr>
        <w:t xml:space="preserve"> </w:t>
      </w:r>
    </w:p>
    <w:p w:rsidR="00C67C2B" w:rsidRPr="000F3602" w:rsidRDefault="007563FE" w:rsidP="000D5797">
      <w:pPr>
        <w:ind w:firstLine="539"/>
        <w:jc w:val="both"/>
        <w:rPr>
          <w:sz w:val="28"/>
          <w:szCs w:val="28"/>
        </w:rPr>
      </w:pPr>
      <w:r w:rsidRPr="000F3602">
        <w:rPr>
          <w:sz w:val="28"/>
          <w:szCs w:val="28"/>
        </w:rPr>
        <w:t>Реализация мер по противодействию коррупции существенно снижает риски и вероятность коррупционного поведения сотрудников Финансового управления.</w:t>
      </w:r>
      <w:r w:rsidR="00C67C2B" w:rsidRPr="000F3602">
        <w:rPr>
          <w:sz w:val="28"/>
          <w:szCs w:val="28"/>
        </w:rPr>
        <w:t xml:space="preserve"> В </w:t>
      </w:r>
      <w:r w:rsidR="00CE3A95" w:rsidRPr="000F3602">
        <w:rPr>
          <w:sz w:val="28"/>
          <w:szCs w:val="28"/>
        </w:rPr>
        <w:t>202</w:t>
      </w:r>
      <w:r w:rsidR="00CE3A95">
        <w:rPr>
          <w:sz w:val="28"/>
          <w:szCs w:val="28"/>
        </w:rPr>
        <w:t>4</w:t>
      </w:r>
      <w:r w:rsidR="00CE3A95" w:rsidRPr="000F3602">
        <w:rPr>
          <w:sz w:val="28"/>
          <w:szCs w:val="28"/>
        </w:rPr>
        <w:t xml:space="preserve"> году</w:t>
      </w:r>
      <w:r w:rsidR="00C67C2B" w:rsidRPr="000F3602">
        <w:rPr>
          <w:sz w:val="28"/>
          <w:szCs w:val="28"/>
        </w:rPr>
        <w:t xml:space="preserve"> заявлений и обращений граждан с информацией о фактах коррупции в адрес Финансового управления не поступало.</w:t>
      </w:r>
    </w:p>
    <w:p w:rsidR="00BE775D" w:rsidRPr="000F3602" w:rsidRDefault="00D8282A" w:rsidP="006055DF">
      <w:pPr>
        <w:ind w:firstLine="539"/>
        <w:jc w:val="both"/>
        <w:rPr>
          <w:sz w:val="28"/>
          <w:szCs w:val="28"/>
        </w:rPr>
      </w:pPr>
      <w:r w:rsidRPr="000F3602">
        <w:rPr>
          <w:sz w:val="28"/>
          <w:szCs w:val="28"/>
        </w:rPr>
        <w:t xml:space="preserve">В соответствии с Постановлением Правительства Российской </w:t>
      </w:r>
      <w:r w:rsidR="00CE3A95" w:rsidRPr="000F3602">
        <w:rPr>
          <w:sz w:val="28"/>
          <w:szCs w:val="28"/>
        </w:rPr>
        <w:t>Федерации от</w:t>
      </w:r>
      <w:r w:rsidRPr="000F3602">
        <w:rPr>
          <w:sz w:val="28"/>
          <w:szCs w:val="28"/>
        </w:rPr>
        <w:t xml:space="preserve"> 24.12.2021 № 2464 «О порядке обучения по охране труда и </w:t>
      </w:r>
      <w:r w:rsidR="00CE3A95" w:rsidRPr="000F3602">
        <w:rPr>
          <w:sz w:val="28"/>
          <w:szCs w:val="28"/>
        </w:rPr>
        <w:t>проверки знания</w:t>
      </w:r>
      <w:r w:rsidRPr="000F3602">
        <w:rPr>
          <w:sz w:val="28"/>
          <w:szCs w:val="28"/>
        </w:rPr>
        <w:t xml:space="preserve"> требований охраны труда» в</w:t>
      </w:r>
      <w:r w:rsidR="00363D9A" w:rsidRPr="000F3602">
        <w:rPr>
          <w:sz w:val="28"/>
          <w:szCs w:val="28"/>
        </w:rPr>
        <w:t xml:space="preserve"> текущем периоде</w:t>
      </w:r>
      <w:r w:rsidR="00BE775D" w:rsidRPr="000F3602">
        <w:rPr>
          <w:sz w:val="28"/>
          <w:szCs w:val="28"/>
        </w:rPr>
        <w:t xml:space="preserve"> прошли обучение лица, ответственные </w:t>
      </w:r>
      <w:proofErr w:type="gramStart"/>
      <w:r w:rsidR="004F1612">
        <w:rPr>
          <w:sz w:val="28"/>
          <w:szCs w:val="28"/>
        </w:rPr>
        <w:t>за</w:t>
      </w:r>
      <w:r w:rsidR="00BE775D" w:rsidRPr="000F3602">
        <w:rPr>
          <w:sz w:val="28"/>
          <w:szCs w:val="28"/>
        </w:rPr>
        <w:t xml:space="preserve"> охране</w:t>
      </w:r>
      <w:proofErr w:type="gramEnd"/>
      <w:r w:rsidR="00BE775D" w:rsidRPr="000F3602">
        <w:rPr>
          <w:sz w:val="28"/>
          <w:szCs w:val="28"/>
        </w:rPr>
        <w:t xml:space="preserve"> труда.</w:t>
      </w:r>
    </w:p>
    <w:p w:rsidR="00607586" w:rsidRDefault="00607586" w:rsidP="00752417">
      <w:pPr>
        <w:autoSpaceDE w:val="0"/>
        <w:autoSpaceDN w:val="0"/>
        <w:adjustRightInd w:val="0"/>
        <w:ind w:firstLine="709"/>
        <w:jc w:val="both"/>
        <w:rPr>
          <w:rFonts w:eastAsia="Calibri"/>
          <w:sz w:val="28"/>
          <w:szCs w:val="28"/>
        </w:rPr>
      </w:pPr>
    </w:p>
    <w:p w:rsidR="009B1B61" w:rsidRPr="00CE3A95" w:rsidRDefault="009B1B61" w:rsidP="0070629F">
      <w:pPr>
        <w:autoSpaceDE w:val="0"/>
        <w:autoSpaceDN w:val="0"/>
        <w:adjustRightInd w:val="0"/>
        <w:ind w:firstLine="709"/>
        <w:jc w:val="center"/>
        <w:rPr>
          <w:rFonts w:eastAsia="Calibri"/>
          <w:b/>
          <w:sz w:val="28"/>
          <w:szCs w:val="28"/>
        </w:rPr>
      </w:pPr>
      <w:r w:rsidRPr="00CE3A95">
        <w:rPr>
          <w:rFonts w:eastAsia="Calibri"/>
          <w:b/>
          <w:sz w:val="28"/>
          <w:szCs w:val="28"/>
        </w:rPr>
        <w:t>Муниципальное казенное учреждение муниципального образования «Город Майкоп»</w:t>
      </w:r>
      <w:r w:rsidR="00854621" w:rsidRPr="00CE3A95">
        <w:rPr>
          <w:rFonts w:eastAsia="Calibri"/>
          <w:b/>
          <w:sz w:val="28"/>
          <w:szCs w:val="28"/>
        </w:rPr>
        <w:t xml:space="preserve"> «Централизованная бухгалтерия»</w:t>
      </w:r>
    </w:p>
    <w:p w:rsidR="009B1B61" w:rsidRPr="00CE3A95" w:rsidRDefault="009B1B61" w:rsidP="009B1B61">
      <w:pPr>
        <w:autoSpaceDE w:val="0"/>
        <w:autoSpaceDN w:val="0"/>
        <w:adjustRightInd w:val="0"/>
        <w:ind w:firstLine="709"/>
        <w:jc w:val="both"/>
        <w:rPr>
          <w:rFonts w:eastAsia="Calibri"/>
          <w:sz w:val="28"/>
          <w:szCs w:val="28"/>
        </w:rPr>
      </w:pPr>
    </w:p>
    <w:p w:rsidR="00B64B58" w:rsidRPr="00CE3A95" w:rsidRDefault="00F01682" w:rsidP="007E7630">
      <w:pPr>
        <w:ind w:firstLine="539"/>
        <w:jc w:val="both"/>
        <w:rPr>
          <w:sz w:val="28"/>
          <w:szCs w:val="28"/>
        </w:rPr>
      </w:pPr>
      <w:r w:rsidRPr="00CE3A95">
        <w:rPr>
          <w:sz w:val="28"/>
          <w:szCs w:val="28"/>
        </w:rPr>
        <w:t>Финансовое управление</w:t>
      </w:r>
      <w:r w:rsidR="00E96255" w:rsidRPr="00CE3A95">
        <w:rPr>
          <w:sz w:val="28"/>
          <w:szCs w:val="28"/>
        </w:rPr>
        <w:t xml:space="preserve"> в течение 202</w:t>
      </w:r>
      <w:r w:rsidR="00A868D3" w:rsidRPr="00CE3A95">
        <w:rPr>
          <w:sz w:val="28"/>
          <w:szCs w:val="28"/>
        </w:rPr>
        <w:t>4</w:t>
      </w:r>
      <w:r w:rsidR="00E96255" w:rsidRPr="00CE3A95">
        <w:rPr>
          <w:sz w:val="28"/>
          <w:szCs w:val="28"/>
        </w:rPr>
        <w:t xml:space="preserve"> года</w:t>
      </w:r>
      <w:r w:rsidR="00B64B58" w:rsidRPr="00CE3A95">
        <w:rPr>
          <w:sz w:val="28"/>
          <w:szCs w:val="28"/>
        </w:rPr>
        <w:t>:</w:t>
      </w:r>
    </w:p>
    <w:p w:rsidR="00E96255" w:rsidRPr="00CE3A95" w:rsidRDefault="00F01682" w:rsidP="007E7630">
      <w:pPr>
        <w:ind w:firstLine="539"/>
        <w:jc w:val="both"/>
        <w:rPr>
          <w:sz w:val="28"/>
          <w:szCs w:val="28"/>
        </w:rPr>
      </w:pPr>
      <w:r w:rsidRPr="00CE3A95">
        <w:rPr>
          <w:sz w:val="28"/>
          <w:szCs w:val="28"/>
        </w:rPr>
        <w:t xml:space="preserve"> </w:t>
      </w:r>
      <w:r w:rsidR="00E96255" w:rsidRPr="00CE3A95">
        <w:rPr>
          <w:sz w:val="28"/>
          <w:szCs w:val="28"/>
        </w:rPr>
        <w:t xml:space="preserve">- </w:t>
      </w:r>
      <w:r w:rsidRPr="00CE3A95">
        <w:rPr>
          <w:sz w:val="28"/>
          <w:szCs w:val="28"/>
        </w:rPr>
        <w:t>дов</w:t>
      </w:r>
      <w:r w:rsidR="00E96255" w:rsidRPr="00CE3A95">
        <w:rPr>
          <w:sz w:val="28"/>
          <w:szCs w:val="28"/>
        </w:rPr>
        <w:t>одило</w:t>
      </w:r>
      <w:r w:rsidRPr="00CE3A95">
        <w:rPr>
          <w:sz w:val="28"/>
          <w:szCs w:val="28"/>
        </w:rPr>
        <w:t xml:space="preserve"> до находяще</w:t>
      </w:r>
      <w:r w:rsidR="00E96255" w:rsidRPr="00CE3A95">
        <w:rPr>
          <w:sz w:val="28"/>
          <w:szCs w:val="28"/>
        </w:rPr>
        <w:t>го</w:t>
      </w:r>
      <w:r w:rsidRPr="00CE3A95">
        <w:rPr>
          <w:sz w:val="28"/>
          <w:szCs w:val="28"/>
        </w:rPr>
        <w:t>ся в его ведении Муниципального казенного учреждения муниципального образования «Город Майкоп» «Централизованная бухгалтерия»</w:t>
      </w:r>
      <w:r w:rsidR="00E96255" w:rsidRPr="00CE3A95">
        <w:rPr>
          <w:sz w:val="28"/>
          <w:szCs w:val="28"/>
        </w:rPr>
        <w:t xml:space="preserve"> (далее – Централизованная бухгалтерия)</w:t>
      </w:r>
      <w:r w:rsidRPr="00CE3A95">
        <w:rPr>
          <w:sz w:val="28"/>
          <w:szCs w:val="28"/>
        </w:rPr>
        <w:t xml:space="preserve"> </w:t>
      </w:r>
      <w:r w:rsidR="00D41543" w:rsidRPr="00CE3A95">
        <w:rPr>
          <w:sz w:val="28"/>
          <w:szCs w:val="28"/>
        </w:rPr>
        <w:t xml:space="preserve">ассигнования и </w:t>
      </w:r>
      <w:r w:rsidRPr="00CE3A95">
        <w:rPr>
          <w:sz w:val="28"/>
          <w:szCs w:val="28"/>
        </w:rPr>
        <w:t>лимит</w:t>
      </w:r>
      <w:r w:rsidR="00D41543" w:rsidRPr="00CE3A95">
        <w:rPr>
          <w:sz w:val="28"/>
          <w:szCs w:val="28"/>
        </w:rPr>
        <w:t>ы</w:t>
      </w:r>
      <w:r w:rsidRPr="00CE3A95">
        <w:rPr>
          <w:sz w:val="28"/>
          <w:szCs w:val="28"/>
        </w:rPr>
        <w:t xml:space="preserve"> бюджетных обязательств и предельны</w:t>
      </w:r>
      <w:r w:rsidR="00D41543" w:rsidRPr="00CE3A95">
        <w:rPr>
          <w:sz w:val="28"/>
          <w:szCs w:val="28"/>
        </w:rPr>
        <w:t>е</w:t>
      </w:r>
      <w:r w:rsidRPr="00CE3A95">
        <w:rPr>
          <w:sz w:val="28"/>
          <w:szCs w:val="28"/>
        </w:rPr>
        <w:t xml:space="preserve"> объем</w:t>
      </w:r>
      <w:r w:rsidR="00D41543" w:rsidRPr="00CE3A95">
        <w:rPr>
          <w:sz w:val="28"/>
          <w:szCs w:val="28"/>
        </w:rPr>
        <w:t>ы</w:t>
      </w:r>
      <w:r w:rsidRPr="00CE3A95">
        <w:rPr>
          <w:sz w:val="28"/>
          <w:szCs w:val="28"/>
        </w:rPr>
        <w:t xml:space="preserve"> финансирования расходов</w:t>
      </w:r>
      <w:r w:rsidR="00E96255" w:rsidRPr="00CE3A95">
        <w:rPr>
          <w:sz w:val="28"/>
          <w:szCs w:val="28"/>
        </w:rPr>
        <w:t>;</w:t>
      </w:r>
    </w:p>
    <w:p w:rsidR="00F01682" w:rsidRPr="00CE3A95" w:rsidRDefault="00E96255" w:rsidP="007E7630">
      <w:pPr>
        <w:ind w:firstLine="539"/>
        <w:jc w:val="both"/>
        <w:rPr>
          <w:sz w:val="28"/>
          <w:szCs w:val="28"/>
        </w:rPr>
      </w:pPr>
      <w:r w:rsidRPr="00CE3A95">
        <w:rPr>
          <w:sz w:val="28"/>
          <w:szCs w:val="28"/>
        </w:rPr>
        <w:t xml:space="preserve">- осуществляло </w:t>
      </w:r>
      <w:r w:rsidR="00F01682" w:rsidRPr="00CE3A95">
        <w:rPr>
          <w:sz w:val="28"/>
          <w:szCs w:val="28"/>
        </w:rPr>
        <w:t>формирование сводной консолидированной месячной, квартальной и годовой бюджетной отчетности</w:t>
      </w:r>
      <w:r w:rsidRPr="00CE3A95">
        <w:rPr>
          <w:sz w:val="28"/>
          <w:szCs w:val="28"/>
        </w:rPr>
        <w:t xml:space="preserve"> с Централизованной бухгалтерией;</w:t>
      </w:r>
    </w:p>
    <w:p w:rsidR="00E96255" w:rsidRPr="00CE3A95" w:rsidRDefault="00E96255" w:rsidP="007E7630">
      <w:pPr>
        <w:ind w:firstLine="539"/>
        <w:jc w:val="both"/>
        <w:rPr>
          <w:sz w:val="28"/>
          <w:szCs w:val="28"/>
        </w:rPr>
      </w:pPr>
      <w:r w:rsidRPr="00CE3A95">
        <w:rPr>
          <w:sz w:val="28"/>
          <w:szCs w:val="28"/>
        </w:rPr>
        <w:t>- оказывало методологическое сопровождение Централизованной бухгалтерии.</w:t>
      </w:r>
    </w:p>
    <w:p w:rsidR="00E96255" w:rsidRPr="00CE3A95" w:rsidRDefault="00A868D3" w:rsidP="007E7630">
      <w:pPr>
        <w:ind w:firstLine="539"/>
        <w:jc w:val="both"/>
        <w:rPr>
          <w:sz w:val="28"/>
          <w:szCs w:val="28"/>
        </w:rPr>
      </w:pPr>
      <w:r w:rsidRPr="00CE3A95">
        <w:rPr>
          <w:sz w:val="28"/>
          <w:szCs w:val="28"/>
        </w:rPr>
        <w:t xml:space="preserve">В целях реализации статьи 100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приказом Финансового управления Администрации муниципального образования «Город Майкоп» от 15.12.2022 № 158-o «Об утверждении Регламента проведения Финансовым управлением Администрации муниципального образования «Город Майкоп»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для обеспечения </w:t>
      </w:r>
      <w:r w:rsidRPr="00CE3A95">
        <w:rPr>
          <w:sz w:val="28"/>
          <w:szCs w:val="28"/>
        </w:rPr>
        <w:lastRenderedPageBreak/>
        <w:t xml:space="preserve">муниципальных нужд в отношении подведомственного ему муниципального казенного учреждения муниципального образования «Город Майкоп» «Централизованная бухгалтерия», планом ведомственного контроля по проведению Финансовым управлением Администрации муниципального образования «Город Майкоп» контроля в сфере закупок товаров, работ и услуг для обеспечения нужд на 2024 год, утвержденного начальником Финансового управления Администрации муниципального образования «Город Майкоп» от 05.12.2023, приказом Финансового управления Администрации муниципального образования «Город Майкоп» от 05.03.2024 № 23-о «О проведении выездной плановой проверки» проведена плановая проверка Централизованной бухгалтерии в рамках ведомственного контроля по соблюдению законодательства Российской Федерации о контрактной системе в сфере закупок. </w:t>
      </w:r>
      <w:r w:rsidR="00E96255" w:rsidRPr="00CE3A95">
        <w:rPr>
          <w:sz w:val="28"/>
          <w:szCs w:val="28"/>
        </w:rPr>
        <w:t xml:space="preserve">В ходе </w:t>
      </w:r>
      <w:r w:rsidR="001A602E">
        <w:rPr>
          <w:sz w:val="28"/>
          <w:szCs w:val="28"/>
        </w:rPr>
        <w:t>н</w:t>
      </w:r>
      <w:r w:rsidR="00E96255" w:rsidRPr="00CE3A95">
        <w:rPr>
          <w:sz w:val="28"/>
          <w:szCs w:val="28"/>
        </w:rPr>
        <w:t xml:space="preserve">ее были выявлены некоторые нарушения, которые были устранены в соответствии с </w:t>
      </w:r>
      <w:r w:rsidR="006664BC" w:rsidRPr="00CE3A95">
        <w:rPr>
          <w:sz w:val="28"/>
          <w:szCs w:val="28"/>
        </w:rPr>
        <w:t>выводами в акте.</w:t>
      </w:r>
    </w:p>
    <w:p w:rsidR="00617020" w:rsidRDefault="00617020" w:rsidP="00AD34BB">
      <w:pPr>
        <w:ind w:firstLine="539"/>
        <w:jc w:val="both"/>
        <w:rPr>
          <w:sz w:val="28"/>
          <w:szCs w:val="28"/>
          <w:lang w:eastAsia="ar-SA"/>
        </w:rPr>
      </w:pPr>
      <w:r w:rsidRPr="00CE3A95">
        <w:rPr>
          <w:sz w:val="28"/>
          <w:szCs w:val="28"/>
        </w:rPr>
        <w:t xml:space="preserve">В </w:t>
      </w:r>
      <w:r w:rsidR="003363BE" w:rsidRPr="00CE3A95">
        <w:rPr>
          <w:sz w:val="28"/>
          <w:szCs w:val="28"/>
        </w:rPr>
        <w:t>отчетном году</w:t>
      </w:r>
      <w:r w:rsidRPr="00CE3A95">
        <w:rPr>
          <w:sz w:val="28"/>
          <w:szCs w:val="28"/>
        </w:rPr>
        <w:t xml:space="preserve"> в целях исполнения приказа Финансового управления Администрации муниципального образования «Город Майкоп» от 30.06.2022 № 77-о «Об утверждении Порядка проведения Финансовым управлением Администрации муниципального образования «Город Майкоп» мониторинга качества финансового менеджмента в отношении подведомственного муниципального казенного учреждения муниципального образования «Город Майкоп» «Централизованная бухгалтерия» был проведен мониторинг качества финансового менеджмента муниципального казенного учреждения муниципального образования «Город Майкоп» «Централизованная бухгалтерия» за 202</w:t>
      </w:r>
      <w:r w:rsidR="00401AFD" w:rsidRPr="00CE3A95">
        <w:rPr>
          <w:sz w:val="28"/>
          <w:szCs w:val="28"/>
        </w:rPr>
        <w:t>4</w:t>
      </w:r>
      <w:r w:rsidRPr="00CE3A95">
        <w:rPr>
          <w:sz w:val="28"/>
          <w:szCs w:val="28"/>
        </w:rPr>
        <w:t xml:space="preserve"> год</w:t>
      </w:r>
      <w:r w:rsidR="000916BC" w:rsidRPr="00CE3A95">
        <w:rPr>
          <w:sz w:val="28"/>
          <w:szCs w:val="28"/>
        </w:rPr>
        <w:t>,</w:t>
      </w:r>
      <w:r w:rsidR="008254B2" w:rsidRPr="00CE3A95">
        <w:rPr>
          <w:sz w:val="28"/>
          <w:szCs w:val="28"/>
        </w:rPr>
        <w:t xml:space="preserve"> по результатам которого </w:t>
      </w:r>
      <w:r w:rsidR="000916BC" w:rsidRPr="00CE3A95">
        <w:rPr>
          <w:sz w:val="28"/>
          <w:szCs w:val="28"/>
        </w:rPr>
        <w:t xml:space="preserve">Централизованной бухгалтерии присвоен высокий </w:t>
      </w:r>
      <w:r w:rsidR="008254B2" w:rsidRPr="00CE3A95">
        <w:rPr>
          <w:sz w:val="28"/>
          <w:szCs w:val="28"/>
        </w:rPr>
        <w:t>уровень качества финансового менеджмента.</w:t>
      </w:r>
      <w:r w:rsidR="008254B2">
        <w:rPr>
          <w:sz w:val="28"/>
          <w:szCs w:val="28"/>
          <w:lang w:eastAsia="ar-SA"/>
        </w:rPr>
        <w:t xml:space="preserve"> </w:t>
      </w:r>
    </w:p>
    <w:p w:rsidR="008A14F1" w:rsidRDefault="008A14F1" w:rsidP="008A14F1">
      <w:pPr>
        <w:ind w:firstLine="709"/>
        <w:jc w:val="both"/>
        <w:rPr>
          <w:b/>
          <w:sz w:val="28"/>
          <w:szCs w:val="28"/>
        </w:rPr>
      </w:pPr>
    </w:p>
    <w:p w:rsidR="00A8063E" w:rsidRDefault="00A8063E" w:rsidP="008A14F1">
      <w:pPr>
        <w:ind w:firstLine="709"/>
        <w:jc w:val="both"/>
        <w:rPr>
          <w:b/>
          <w:sz w:val="28"/>
          <w:szCs w:val="28"/>
        </w:rPr>
      </w:pPr>
    </w:p>
    <w:p w:rsidR="00005718" w:rsidRPr="00CE3A95" w:rsidRDefault="00005718" w:rsidP="00005718">
      <w:pPr>
        <w:ind w:firstLine="709"/>
        <w:jc w:val="center"/>
        <w:rPr>
          <w:b/>
          <w:sz w:val="28"/>
          <w:szCs w:val="28"/>
        </w:rPr>
      </w:pPr>
      <w:r w:rsidRPr="00CE3A95">
        <w:rPr>
          <w:b/>
          <w:sz w:val="28"/>
          <w:szCs w:val="28"/>
        </w:rPr>
        <w:t>Деятельность Первичной профсоюзной организации Финансового управления</w:t>
      </w:r>
      <w:r w:rsidR="005D151C" w:rsidRPr="00CE3A95">
        <w:rPr>
          <w:b/>
          <w:sz w:val="28"/>
          <w:szCs w:val="28"/>
        </w:rPr>
        <w:t xml:space="preserve"> </w:t>
      </w:r>
    </w:p>
    <w:p w:rsidR="00005718" w:rsidRPr="00CE3A95" w:rsidRDefault="00005718" w:rsidP="00005718">
      <w:pPr>
        <w:ind w:firstLine="709"/>
        <w:jc w:val="center"/>
        <w:rPr>
          <w:b/>
          <w:sz w:val="28"/>
          <w:szCs w:val="28"/>
        </w:rPr>
      </w:pPr>
    </w:p>
    <w:p w:rsidR="00005718" w:rsidRPr="00CE3A95" w:rsidRDefault="00005718" w:rsidP="00005718">
      <w:pPr>
        <w:ind w:firstLine="539"/>
        <w:jc w:val="both"/>
        <w:rPr>
          <w:sz w:val="28"/>
          <w:szCs w:val="28"/>
        </w:rPr>
      </w:pPr>
      <w:r w:rsidRPr="00CE3A95">
        <w:rPr>
          <w:sz w:val="28"/>
          <w:szCs w:val="28"/>
        </w:rPr>
        <w:t xml:space="preserve">Профсоюзная деятельность является важным инструментом защиты трудовых прав работников и обеспечения социальной справедливости в современном обществе. Профсоюз представляет интересы, участвует в коллективных переговорах и содействует диалогу между работодателем и сотрудниками. Также к функции профсоюзной организации относится оказание социальной поддержки, участие в принятии решений и обеспечение безопасных условий труда. </w:t>
      </w:r>
    </w:p>
    <w:p w:rsidR="00005718" w:rsidRPr="00CE3A95" w:rsidRDefault="00005718" w:rsidP="00CC2160">
      <w:pPr>
        <w:ind w:firstLine="539"/>
        <w:jc w:val="both"/>
        <w:rPr>
          <w:sz w:val="28"/>
          <w:szCs w:val="28"/>
        </w:rPr>
      </w:pPr>
      <w:r w:rsidRPr="00CE3A95">
        <w:rPr>
          <w:sz w:val="28"/>
          <w:szCs w:val="28"/>
        </w:rPr>
        <w:t>В течение 202</w:t>
      </w:r>
      <w:r w:rsidR="00E46DB5" w:rsidRPr="00CE3A95">
        <w:rPr>
          <w:sz w:val="28"/>
          <w:szCs w:val="28"/>
        </w:rPr>
        <w:t>4</w:t>
      </w:r>
      <w:r w:rsidRPr="00CE3A95">
        <w:rPr>
          <w:sz w:val="28"/>
          <w:szCs w:val="28"/>
        </w:rPr>
        <w:t xml:space="preserve"> года П</w:t>
      </w:r>
      <w:r w:rsidR="005D151C" w:rsidRPr="00CE3A95">
        <w:rPr>
          <w:sz w:val="28"/>
          <w:szCs w:val="28"/>
        </w:rPr>
        <w:t xml:space="preserve">ервичная профсоюзная организация Финансового управления (далее – ППО) </w:t>
      </w:r>
      <w:r w:rsidRPr="00CE3A95">
        <w:rPr>
          <w:sz w:val="28"/>
          <w:szCs w:val="28"/>
        </w:rPr>
        <w:t xml:space="preserve">принимала активное участие в жизни коллектива. Согласно </w:t>
      </w:r>
      <w:r w:rsidR="00CC2160" w:rsidRPr="00CE3A95">
        <w:rPr>
          <w:sz w:val="28"/>
          <w:szCs w:val="28"/>
        </w:rPr>
        <w:t>обращению от 06.12.2024 № 1371</w:t>
      </w:r>
      <w:r w:rsidRPr="00CE3A95">
        <w:rPr>
          <w:sz w:val="28"/>
          <w:szCs w:val="28"/>
        </w:rPr>
        <w:t xml:space="preserve"> выборный состав профсоюзного комитета предоставил м</w:t>
      </w:r>
      <w:r w:rsidR="00CC2160" w:rsidRPr="00CE3A95">
        <w:rPr>
          <w:sz w:val="28"/>
          <w:szCs w:val="28"/>
        </w:rPr>
        <w:t xml:space="preserve">отивированное мнение </w:t>
      </w:r>
      <w:r w:rsidRPr="00CE3A95">
        <w:rPr>
          <w:sz w:val="28"/>
          <w:szCs w:val="28"/>
        </w:rPr>
        <w:t>по графику отпусков на 202</w:t>
      </w:r>
      <w:r w:rsidR="00CC2160" w:rsidRPr="00CE3A95">
        <w:rPr>
          <w:sz w:val="28"/>
          <w:szCs w:val="28"/>
        </w:rPr>
        <w:t>5</w:t>
      </w:r>
      <w:r w:rsidRPr="00CE3A95">
        <w:rPr>
          <w:sz w:val="28"/>
          <w:szCs w:val="28"/>
        </w:rPr>
        <w:t xml:space="preserve"> год.</w:t>
      </w:r>
    </w:p>
    <w:p w:rsidR="00BA7748" w:rsidRPr="00CE3A95" w:rsidRDefault="00005718" w:rsidP="002E19DC">
      <w:pPr>
        <w:ind w:firstLine="539"/>
        <w:jc w:val="both"/>
        <w:rPr>
          <w:sz w:val="28"/>
          <w:szCs w:val="28"/>
        </w:rPr>
      </w:pPr>
      <w:r w:rsidRPr="00CE3A95">
        <w:rPr>
          <w:sz w:val="28"/>
          <w:szCs w:val="28"/>
        </w:rPr>
        <w:t>Сотрудники Финансового управления совместно с профактивом принимали участие в раз</w:t>
      </w:r>
      <w:r w:rsidR="00BA7748" w:rsidRPr="00CE3A95">
        <w:rPr>
          <w:sz w:val="28"/>
          <w:szCs w:val="28"/>
        </w:rPr>
        <w:t>личных мероприятиях и конкурсах:</w:t>
      </w:r>
    </w:p>
    <w:p w:rsidR="00BA7748" w:rsidRPr="00CE3A95" w:rsidRDefault="00BA7748" w:rsidP="002E19DC">
      <w:pPr>
        <w:ind w:firstLine="539"/>
        <w:jc w:val="both"/>
        <w:rPr>
          <w:sz w:val="28"/>
          <w:szCs w:val="28"/>
        </w:rPr>
      </w:pPr>
      <w:r w:rsidRPr="00CE3A95">
        <w:rPr>
          <w:sz w:val="28"/>
          <w:szCs w:val="28"/>
        </w:rPr>
        <w:lastRenderedPageBreak/>
        <w:t>- </w:t>
      </w:r>
      <w:r w:rsidR="0020231A" w:rsidRPr="00CE3A95">
        <w:rPr>
          <w:sz w:val="28"/>
          <w:szCs w:val="28"/>
        </w:rPr>
        <w:t xml:space="preserve"> международный </w:t>
      </w:r>
      <w:r w:rsidR="006B217E" w:rsidRPr="00CE3A95">
        <w:rPr>
          <w:sz w:val="28"/>
          <w:szCs w:val="28"/>
        </w:rPr>
        <w:t>Д</w:t>
      </w:r>
      <w:r w:rsidR="0020231A" w:rsidRPr="00CE3A95">
        <w:rPr>
          <w:sz w:val="28"/>
          <w:szCs w:val="28"/>
        </w:rPr>
        <w:t xml:space="preserve">ень Семьи ППО приняла участие в мероприятии, посвященном Году </w:t>
      </w:r>
      <w:r w:rsidR="00B76A77">
        <w:rPr>
          <w:sz w:val="28"/>
          <w:szCs w:val="28"/>
        </w:rPr>
        <w:t>с</w:t>
      </w:r>
      <w:r w:rsidR="0020231A" w:rsidRPr="00CE3A95">
        <w:rPr>
          <w:sz w:val="28"/>
          <w:szCs w:val="28"/>
        </w:rPr>
        <w:t xml:space="preserve">емьи. </w:t>
      </w:r>
    </w:p>
    <w:p w:rsidR="00BA7748" w:rsidRPr="00CE3A95" w:rsidRDefault="00BA7748" w:rsidP="002E19DC">
      <w:pPr>
        <w:ind w:firstLine="539"/>
        <w:jc w:val="both"/>
        <w:rPr>
          <w:sz w:val="28"/>
          <w:szCs w:val="28"/>
          <w:lang w:eastAsia="ar-SA"/>
        </w:rPr>
      </w:pPr>
      <w:r w:rsidRPr="00CE3A95">
        <w:rPr>
          <w:sz w:val="28"/>
          <w:szCs w:val="28"/>
        </w:rPr>
        <w:t>- 24</w:t>
      </w:r>
      <w:r w:rsidR="007C4D4C" w:rsidRPr="00CE3A95">
        <w:rPr>
          <w:sz w:val="28"/>
          <w:szCs w:val="28"/>
        </w:rPr>
        <w:t xml:space="preserve"> мая</w:t>
      </w:r>
      <w:r w:rsidRPr="00CE3A95">
        <w:rPr>
          <w:sz w:val="28"/>
          <w:szCs w:val="28"/>
        </w:rPr>
        <w:t xml:space="preserve"> в Администрации муниципального образования «</w:t>
      </w:r>
      <w:proofErr w:type="spellStart"/>
      <w:r w:rsidRPr="00CE3A95">
        <w:rPr>
          <w:sz w:val="28"/>
          <w:szCs w:val="28"/>
        </w:rPr>
        <w:t>Кошехабльский</w:t>
      </w:r>
      <w:proofErr w:type="spellEnd"/>
      <w:r w:rsidRPr="00CE3A95">
        <w:rPr>
          <w:sz w:val="28"/>
          <w:szCs w:val="28"/>
        </w:rPr>
        <w:t xml:space="preserve"> район» состоялся выездной семинар профактива. Представители ППО приняли участие в вышеуказанном мероприятии. </w:t>
      </w:r>
      <w:r w:rsidRPr="00CE3A95">
        <w:rPr>
          <w:sz w:val="28"/>
          <w:szCs w:val="28"/>
          <w:lang w:eastAsia="ar-SA"/>
        </w:rPr>
        <w:t>В ходе семинара участники обменялись опытом работы по привлечению сотрудников в профсоюз, а также ведению молодежной политики.</w:t>
      </w:r>
    </w:p>
    <w:p w:rsidR="00D27F17" w:rsidRPr="00CE3A95" w:rsidRDefault="00D27F17" w:rsidP="002E19DC">
      <w:pPr>
        <w:ind w:firstLine="539"/>
        <w:jc w:val="both"/>
        <w:rPr>
          <w:sz w:val="28"/>
          <w:szCs w:val="28"/>
        </w:rPr>
      </w:pPr>
      <w:r w:rsidRPr="00CE3A95">
        <w:rPr>
          <w:sz w:val="28"/>
          <w:szCs w:val="28"/>
        </w:rPr>
        <w:t>- ППО принял</w:t>
      </w:r>
      <w:r w:rsidR="00AD5F0B" w:rsidRPr="00CE3A95">
        <w:rPr>
          <w:sz w:val="28"/>
          <w:szCs w:val="28"/>
        </w:rPr>
        <w:t>а участие в Акции «Рука помощи».</w:t>
      </w:r>
      <w:r w:rsidRPr="00CE3A95">
        <w:rPr>
          <w:sz w:val="28"/>
          <w:szCs w:val="28"/>
        </w:rPr>
        <w:t xml:space="preserve"> Для граждан пожилого возраста, для детей, живущих в интернатах, в малообеспеченных семьях, </w:t>
      </w:r>
      <w:r w:rsidR="007C4D4C" w:rsidRPr="00CE3A95">
        <w:rPr>
          <w:sz w:val="28"/>
          <w:szCs w:val="28"/>
        </w:rPr>
        <w:t xml:space="preserve">были </w:t>
      </w:r>
      <w:r w:rsidRPr="00CE3A95">
        <w:rPr>
          <w:sz w:val="28"/>
          <w:szCs w:val="28"/>
        </w:rPr>
        <w:t>собраны настольные игры, игры для развития памяти, наборы для творчества, спортивный инвентарь и игрушки.</w:t>
      </w:r>
    </w:p>
    <w:p w:rsidR="005A6288" w:rsidRPr="00CE3A95" w:rsidRDefault="005A6288" w:rsidP="002E19DC">
      <w:pPr>
        <w:ind w:firstLine="539"/>
        <w:jc w:val="both"/>
        <w:rPr>
          <w:sz w:val="28"/>
          <w:szCs w:val="28"/>
        </w:rPr>
      </w:pPr>
      <w:r w:rsidRPr="00CE3A95">
        <w:rPr>
          <w:sz w:val="28"/>
          <w:szCs w:val="28"/>
        </w:rPr>
        <w:t>- 20</w:t>
      </w:r>
      <w:r w:rsidR="007C4D4C" w:rsidRPr="00CE3A95">
        <w:rPr>
          <w:sz w:val="28"/>
          <w:szCs w:val="28"/>
        </w:rPr>
        <w:t xml:space="preserve"> июня </w:t>
      </w:r>
      <w:r w:rsidRPr="00CE3A95">
        <w:rPr>
          <w:sz w:val="28"/>
          <w:szCs w:val="28"/>
        </w:rPr>
        <w:t xml:space="preserve">Адыгейская республиканская организация профсоюза провела Круглый стол, на котором были обсуждены итоги выполнения Отраслевых соглашений, заключенных на федеральном и региональном уровнях. ППО </w:t>
      </w:r>
      <w:r w:rsidR="008D406C" w:rsidRPr="00CE3A95">
        <w:rPr>
          <w:sz w:val="28"/>
          <w:szCs w:val="28"/>
        </w:rPr>
        <w:t>пр</w:t>
      </w:r>
      <w:r w:rsidRPr="00CE3A95">
        <w:rPr>
          <w:sz w:val="28"/>
          <w:szCs w:val="28"/>
        </w:rPr>
        <w:t>иняла участие в вышеуказанном мероприятии. Кульминацией Круглого стола стало вручение знаков отличия председателям первичных ор</w:t>
      </w:r>
      <w:r w:rsidR="007033C6" w:rsidRPr="00CE3A95">
        <w:rPr>
          <w:sz w:val="28"/>
          <w:szCs w:val="28"/>
        </w:rPr>
        <w:t>ганизаций за активную работу в п</w:t>
      </w:r>
      <w:r w:rsidRPr="00CE3A95">
        <w:rPr>
          <w:sz w:val="28"/>
          <w:szCs w:val="28"/>
        </w:rPr>
        <w:t>рофсоюзе. Работа председателя ППО</w:t>
      </w:r>
      <w:r w:rsidRPr="00CE3A95">
        <w:t xml:space="preserve"> </w:t>
      </w:r>
      <w:proofErr w:type="spellStart"/>
      <w:r w:rsidR="007033C6" w:rsidRPr="00CE3A95">
        <w:t>П</w:t>
      </w:r>
      <w:r w:rsidRPr="00CE3A95">
        <w:rPr>
          <w:sz w:val="28"/>
          <w:szCs w:val="28"/>
        </w:rPr>
        <w:t>етрухиной</w:t>
      </w:r>
      <w:proofErr w:type="spellEnd"/>
      <w:r w:rsidRPr="00CE3A95">
        <w:rPr>
          <w:sz w:val="28"/>
          <w:szCs w:val="28"/>
        </w:rPr>
        <w:t xml:space="preserve"> О. Г. также была отмечена благодарностью за большой вклад в выполнение уставных задач и укрепление профсоюзного единства.</w:t>
      </w:r>
    </w:p>
    <w:p w:rsidR="007C4D4C" w:rsidRPr="00CE3A95" w:rsidRDefault="007C4D4C" w:rsidP="007C4D4C">
      <w:pPr>
        <w:tabs>
          <w:tab w:val="left" w:pos="993"/>
        </w:tabs>
        <w:ind w:firstLine="426"/>
        <w:jc w:val="both"/>
        <w:rPr>
          <w:sz w:val="28"/>
          <w:szCs w:val="34"/>
        </w:rPr>
      </w:pPr>
      <w:r w:rsidRPr="00CE3A95">
        <w:rPr>
          <w:b/>
          <w:sz w:val="28"/>
          <w:szCs w:val="34"/>
        </w:rPr>
        <w:t>-</w:t>
      </w:r>
      <w:r w:rsidRPr="00CE3A95">
        <w:t> </w:t>
      </w:r>
      <w:r w:rsidRPr="00CE3A95">
        <w:rPr>
          <w:sz w:val="28"/>
          <w:szCs w:val="28"/>
        </w:rPr>
        <w:t>14 декабря в</w:t>
      </w:r>
      <w:r w:rsidRPr="00CE3A95">
        <w:rPr>
          <w:sz w:val="28"/>
          <w:szCs w:val="34"/>
        </w:rPr>
        <w:t xml:space="preserve"> Доме союзов состоялся фестиваль детского творчества «Зажги звезду». ППО представляли Арина </w:t>
      </w:r>
      <w:proofErr w:type="spellStart"/>
      <w:r w:rsidRPr="00CE3A95">
        <w:rPr>
          <w:sz w:val="28"/>
          <w:szCs w:val="34"/>
        </w:rPr>
        <w:t>Кальченко</w:t>
      </w:r>
      <w:proofErr w:type="spellEnd"/>
      <w:r w:rsidRPr="00CE3A95">
        <w:rPr>
          <w:sz w:val="28"/>
          <w:szCs w:val="34"/>
        </w:rPr>
        <w:t xml:space="preserve"> и Михаил Ипатов. В кульминации мероприятия каждый участник зажег свою маленькую звездочку на новогодней елке и был отмечен памятными призами.</w:t>
      </w:r>
    </w:p>
    <w:p w:rsidR="005D151C" w:rsidRPr="00CE3A95" w:rsidRDefault="00B25B65" w:rsidP="002E19DC">
      <w:pPr>
        <w:ind w:firstLine="539"/>
        <w:jc w:val="both"/>
        <w:rPr>
          <w:sz w:val="28"/>
          <w:szCs w:val="28"/>
        </w:rPr>
      </w:pPr>
      <w:r w:rsidRPr="00CE3A95">
        <w:rPr>
          <w:sz w:val="28"/>
          <w:szCs w:val="28"/>
        </w:rPr>
        <w:t>Коллектив</w:t>
      </w:r>
      <w:r w:rsidR="00005718" w:rsidRPr="00CE3A95">
        <w:rPr>
          <w:sz w:val="28"/>
          <w:szCs w:val="28"/>
        </w:rPr>
        <w:t xml:space="preserve"> Финансового</w:t>
      </w:r>
      <w:r w:rsidR="00E94137" w:rsidRPr="00CE3A95">
        <w:rPr>
          <w:sz w:val="28"/>
          <w:szCs w:val="28"/>
        </w:rPr>
        <w:t xml:space="preserve"> управления в течение года</w:t>
      </w:r>
      <w:r w:rsidR="00005718" w:rsidRPr="00CE3A95">
        <w:rPr>
          <w:sz w:val="28"/>
          <w:szCs w:val="28"/>
        </w:rPr>
        <w:t xml:space="preserve"> </w:t>
      </w:r>
      <w:r w:rsidR="00E94137" w:rsidRPr="00CE3A95">
        <w:rPr>
          <w:sz w:val="28"/>
          <w:szCs w:val="28"/>
        </w:rPr>
        <w:t>неодн</w:t>
      </w:r>
      <w:r w:rsidR="00CC2160" w:rsidRPr="00CE3A95">
        <w:rPr>
          <w:sz w:val="28"/>
          <w:szCs w:val="28"/>
        </w:rPr>
        <w:t xml:space="preserve">ократно </w:t>
      </w:r>
      <w:r w:rsidR="00005718" w:rsidRPr="00CE3A95">
        <w:rPr>
          <w:sz w:val="28"/>
          <w:szCs w:val="28"/>
        </w:rPr>
        <w:t>выезжал на природу</w:t>
      </w:r>
      <w:r w:rsidR="00CC2160" w:rsidRPr="00CE3A95">
        <w:rPr>
          <w:sz w:val="28"/>
          <w:szCs w:val="28"/>
        </w:rPr>
        <w:t>.</w:t>
      </w:r>
      <w:r w:rsidR="00701ACB" w:rsidRPr="00CE3A95">
        <w:rPr>
          <w:sz w:val="28"/>
          <w:szCs w:val="28"/>
        </w:rPr>
        <w:t xml:space="preserve"> </w:t>
      </w:r>
      <w:r w:rsidR="00BC3A66" w:rsidRPr="00CE3A95">
        <w:rPr>
          <w:sz w:val="28"/>
          <w:szCs w:val="28"/>
        </w:rPr>
        <w:t>Одна из п</w:t>
      </w:r>
      <w:r w:rsidR="00701ACB" w:rsidRPr="00CE3A95">
        <w:rPr>
          <w:sz w:val="28"/>
          <w:szCs w:val="28"/>
        </w:rPr>
        <w:t>оезд</w:t>
      </w:r>
      <w:r w:rsidR="00BC3A66" w:rsidRPr="00CE3A95">
        <w:rPr>
          <w:sz w:val="28"/>
          <w:szCs w:val="28"/>
        </w:rPr>
        <w:t>о</w:t>
      </w:r>
      <w:r w:rsidR="00701ACB" w:rsidRPr="00CE3A95">
        <w:rPr>
          <w:sz w:val="28"/>
          <w:szCs w:val="28"/>
        </w:rPr>
        <w:t>к</w:t>
      </w:r>
      <w:r w:rsidR="00BC3A66" w:rsidRPr="00CE3A95">
        <w:rPr>
          <w:sz w:val="28"/>
          <w:szCs w:val="28"/>
        </w:rPr>
        <w:t xml:space="preserve"> была </w:t>
      </w:r>
      <w:r w:rsidR="00E80279" w:rsidRPr="00CE3A95">
        <w:rPr>
          <w:sz w:val="28"/>
          <w:szCs w:val="28"/>
        </w:rPr>
        <w:t>на плато</w:t>
      </w:r>
      <w:r w:rsidR="00BC3A66" w:rsidRPr="00CE3A95">
        <w:rPr>
          <w:sz w:val="28"/>
          <w:szCs w:val="28"/>
        </w:rPr>
        <w:t xml:space="preserve"> «</w:t>
      </w:r>
      <w:proofErr w:type="spellStart"/>
      <w:r w:rsidR="00BC3A66" w:rsidRPr="00CE3A95">
        <w:rPr>
          <w:sz w:val="28"/>
          <w:szCs w:val="28"/>
        </w:rPr>
        <w:t>Лаго</w:t>
      </w:r>
      <w:proofErr w:type="spellEnd"/>
      <w:r w:rsidR="00BC3A66" w:rsidRPr="00CE3A95">
        <w:rPr>
          <w:sz w:val="28"/>
          <w:szCs w:val="28"/>
        </w:rPr>
        <w:t xml:space="preserve"> - </w:t>
      </w:r>
      <w:proofErr w:type="spellStart"/>
      <w:r w:rsidR="00BC3A66" w:rsidRPr="00CE3A95">
        <w:rPr>
          <w:sz w:val="28"/>
          <w:szCs w:val="28"/>
        </w:rPr>
        <w:t>Наки</w:t>
      </w:r>
      <w:proofErr w:type="spellEnd"/>
      <w:r w:rsidR="00F73375" w:rsidRPr="00CE3A95">
        <w:rPr>
          <w:sz w:val="28"/>
          <w:szCs w:val="28"/>
        </w:rPr>
        <w:t xml:space="preserve">», а другая в п. Домбай </w:t>
      </w:r>
      <w:proofErr w:type="spellStart"/>
      <w:r w:rsidR="00F73375" w:rsidRPr="00CE3A95">
        <w:rPr>
          <w:sz w:val="28"/>
          <w:szCs w:val="28"/>
        </w:rPr>
        <w:t>Карач</w:t>
      </w:r>
      <w:r w:rsidR="00CE3A95">
        <w:rPr>
          <w:sz w:val="28"/>
          <w:szCs w:val="28"/>
        </w:rPr>
        <w:t>а</w:t>
      </w:r>
      <w:r w:rsidR="00F73375" w:rsidRPr="00CE3A95">
        <w:rPr>
          <w:sz w:val="28"/>
          <w:szCs w:val="28"/>
        </w:rPr>
        <w:t>ево</w:t>
      </w:r>
      <w:proofErr w:type="spellEnd"/>
      <w:r w:rsidR="00BC3A66" w:rsidRPr="00CE3A95">
        <w:rPr>
          <w:sz w:val="28"/>
          <w:szCs w:val="28"/>
        </w:rPr>
        <w:t xml:space="preserve"> – Черкесской республики и</w:t>
      </w:r>
      <w:r w:rsidR="00F73375" w:rsidRPr="00CE3A95">
        <w:rPr>
          <w:sz w:val="28"/>
          <w:szCs w:val="28"/>
        </w:rPr>
        <w:t xml:space="preserve"> </w:t>
      </w:r>
      <w:r w:rsidR="00C66C58" w:rsidRPr="00CE3A95">
        <w:rPr>
          <w:sz w:val="28"/>
          <w:szCs w:val="28"/>
        </w:rPr>
        <w:t>приурочена к празднику «День</w:t>
      </w:r>
      <w:r w:rsidR="00701ACB" w:rsidRPr="00CE3A95">
        <w:rPr>
          <w:sz w:val="28"/>
          <w:szCs w:val="28"/>
        </w:rPr>
        <w:t xml:space="preserve"> финансиста</w:t>
      </w:r>
      <w:r w:rsidR="00C66C58" w:rsidRPr="00CE3A95">
        <w:rPr>
          <w:sz w:val="28"/>
          <w:szCs w:val="28"/>
        </w:rPr>
        <w:t>»</w:t>
      </w:r>
      <w:r w:rsidR="006A0A2F" w:rsidRPr="00CE3A95">
        <w:rPr>
          <w:sz w:val="28"/>
          <w:szCs w:val="28"/>
        </w:rPr>
        <w:t xml:space="preserve"> </w:t>
      </w:r>
      <w:r w:rsidR="00C66C58" w:rsidRPr="00CE3A95">
        <w:rPr>
          <w:sz w:val="28"/>
          <w:szCs w:val="28"/>
        </w:rPr>
        <w:t>(Указ</w:t>
      </w:r>
      <w:r w:rsidR="006A0A2F" w:rsidRPr="00CE3A95">
        <w:rPr>
          <w:sz w:val="28"/>
          <w:szCs w:val="28"/>
        </w:rPr>
        <w:t xml:space="preserve"> Президента РФ от 19 августа 2011 г. № 1101</w:t>
      </w:r>
      <w:r w:rsidR="00C66C58" w:rsidRPr="00CE3A95">
        <w:rPr>
          <w:sz w:val="28"/>
          <w:szCs w:val="28"/>
        </w:rPr>
        <w:t>)</w:t>
      </w:r>
      <w:r w:rsidR="00701ACB" w:rsidRPr="00CE3A95">
        <w:rPr>
          <w:sz w:val="28"/>
          <w:szCs w:val="28"/>
        </w:rPr>
        <w:t xml:space="preserve">. </w:t>
      </w:r>
      <w:r w:rsidR="00005718" w:rsidRPr="00CE3A95">
        <w:rPr>
          <w:sz w:val="28"/>
          <w:szCs w:val="28"/>
        </w:rPr>
        <w:t xml:space="preserve">Такие мероприятия позволяют сплотить коллектив и нацелить на совместную работу. Внимание профсоюза уделено каждому в коллективе. </w:t>
      </w:r>
    </w:p>
    <w:p w:rsidR="005D151C" w:rsidRPr="00CE3A95" w:rsidRDefault="00005718" w:rsidP="002E19DC">
      <w:pPr>
        <w:ind w:firstLine="539"/>
        <w:jc w:val="both"/>
        <w:rPr>
          <w:sz w:val="28"/>
          <w:szCs w:val="28"/>
        </w:rPr>
      </w:pPr>
      <w:r w:rsidRPr="00CE3A95">
        <w:rPr>
          <w:sz w:val="28"/>
          <w:szCs w:val="28"/>
        </w:rPr>
        <w:t>Согласно положениям по премированию и оказанию материальной помощи бы</w:t>
      </w:r>
      <w:r w:rsidR="00E94137" w:rsidRPr="00CE3A95">
        <w:rPr>
          <w:sz w:val="28"/>
          <w:szCs w:val="28"/>
        </w:rPr>
        <w:t>ла оказана материальная помощь трем</w:t>
      </w:r>
      <w:r w:rsidRPr="00CE3A95">
        <w:rPr>
          <w:sz w:val="28"/>
          <w:szCs w:val="28"/>
        </w:rPr>
        <w:t xml:space="preserve"> </w:t>
      </w:r>
      <w:r w:rsidR="00701ACB" w:rsidRPr="00CE3A95">
        <w:rPr>
          <w:sz w:val="28"/>
          <w:szCs w:val="28"/>
        </w:rPr>
        <w:t>членам профсоюза</w:t>
      </w:r>
      <w:r w:rsidRPr="00CE3A95">
        <w:rPr>
          <w:sz w:val="28"/>
          <w:szCs w:val="28"/>
        </w:rPr>
        <w:t xml:space="preserve"> и </w:t>
      </w:r>
      <w:r w:rsidR="00E94137" w:rsidRPr="00CE3A95">
        <w:rPr>
          <w:sz w:val="28"/>
          <w:szCs w:val="28"/>
        </w:rPr>
        <w:t>выдана премия также</w:t>
      </w:r>
      <w:r w:rsidRPr="00CE3A95">
        <w:rPr>
          <w:sz w:val="28"/>
          <w:szCs w:val="28"/>
        </w:rPr>
        <w:t xml:space="preserve"> трем</w:t>
      </w:r>
      <w:r w:rsidR="00701ACB" w:rsidRPr="00CE3A95">
        <w:rPr>
          <w:sz w:val="28"/>
          <w:szCs w:val="28"/>
        </w:rPr>
        <w:t>.</w:t>
      </w:r>
      <w:r w:rsidRPr="00CE3A95">
        <w:rPr>
          <w:sz w:val="28"/>
          <w:szCs w:val="28"/>
        </w:rPr>
        <w:t xml:space="preserve"> </w:t>
      </w:r>
    </w:p>
    <w:p w:rsidR="00005718" w:rsidRPr="00A82BFE" w:rsidRDefault="00005718" w:rsidP="00005718">
      <w:pPr>
        <w:ind w:firstLine="539"/>
        <w:jc w:val="both"/>
        <w:rPr>
          <w:sz w:val="28"/>
          <w:szCs w:val="28"/>
        </w:rPr>
      </w:pPr>
      <w:r w:rsidRPr="00CE3A95">
        <w:rPr>
          <w:sz w:val="28"/>
          <w:szCs w:val="28"/>
        </w:rPr>
        <w:t>Деятельность профсоюзной организации позволяет объединить всех сотрудников для защиты общих прав и интересов.</w:t>
      </w:r>
    </w:p>
    <w:p w:rsidR="00005718" w:rsidRPr="00A82BFE" w:rsidRDefault="00005718" w:rsidP="007E7630">
      <w:pPr>
        <w:ind w:firstLine="539"/>
        <w:jc w:val="both"/>
        <w:rPr>
          <w:sz w:val="28"/>
          <w:szCs w:val="28"/>
        </w:rPr>
      </w:pPr>
    </w:p>
    <w:p w:rsidR="00234D3B" w:rsidRPr="006D31B8" w:rsidRDefault="00234D3B" w:rsidP="006D31B8">
      <w:pPr>
        <w:ind w:firstLine="539"/>
        <w:jc w:val="both"/>
        <w:rPr>
          <w:sz w:val="28"/>
          <w:szCs w:val="28"/>
        </w:rPr>
      </w:pPr>
    </w:p>
    <w:p w:rsidR="00686E61" w:rsidRPr="006D31B8" w:rsidRDefault="00686E61" w:rsidP="006D31B8">
      <w:pPr>
        <w:ind w:firstLine="539"/>
        <w:jc w:val="both"/>
        <w:rPr>
          <w:sz w:val="28"/>
          <w:szCs w:val="28"/>
        </w:rPr>
      </w:pPr>
      <w:r w:rsidRPr="006D31B8">
        <w:rPr>
          <w:sz w:val="28"/>
          <w:szCs w:val="28"/>
        </w:rPr>
        <w:t>*******</w:t>
      </w:r>
    </w:p>
    <w:p w:rsidR="007563FE" w:rsidRPr="006D31B8" w:rsidRDefault="007563FE" w:rsidP="006D31B8">
      <w:pPr>
        <w:ind w:firstLine="539"/>
        <w:jc w:val="both"/>
        <w:rPr>
          <w:sz w:val="28"/>
          <w:szCs w:val="28"/>
        </w:rPr>
      </w:pPr>
      <w:r w:rsidRPr="006D31B8">
        <w:rPr>
          <w:sz w:val="28"/>
          <w:szCs w:val="28"/>
        </w:rPr>
        <w:t>Финансовым управлением в 20</w:t>
      </w:r>
      <w:r w:rsidR="00571007" w:rsidRPr="006D31B8">
        <w:rPr>
          <w:sz w:val="28"/>
          <w:szCs w:val="28"/>
        </w:rPr>
        <w:t>2</w:t>
      </w:r>
      <w:r w:rsidR="00CE3A95">
        <w:rPr>
          <w:sz w:val="28"/>
          <w:szCs w:val="28"/>
        </w:rPr>
        <w:t>5</w:t>
      </w:r>
      <w:r w:rsidRPr="006D31B8">
        <w:rPr>
          <w:sz w:val="28"/>
          <w:szCs w:val="28"/>
        </w:rPr>
        <w:t xml:space="preserve"> году б</w:t>
      </w:r>
      <w:r w:rsidR="00D81191" w:rsidRPr="006D31B8">
        <w:rPr>
          <w:sz w:val="28"/>
          <w:szCs w:val="28"/>
        </w:rPr>
        <w:t>удет</w:t>
      </w:r>
      <w:r w:rsidRPr="006D31B8">
        <w:rPr>
          <w:sz w:val="28"/>
          <w:szCs w:val="28"/>
        </w:rPr>
        <w:t xml:space="preserve"> осуществлен комплекс мер в части: </w:t>
      </w:r>
    </w:p>
    <w:p w:rsidR="006935BC" w:rsidRPr="006D31B8" w:rsidRDefault="006935BC" w:rsidP="006D31B8">
      <w:pPr>
        <w:ind w:firstLine="539"/>
        <w:jc w:val="both"/>
        <w:rPr>
          <w:sz w:val="28"/>
          <w:szCs w:val="28"/>
        </w:rPr>
      </w:pPr>
      <w:r w:rsidRPr="006D31B8">
        <w:rPr>
          <w:sz w:val="28"/>
          <w:szCs w:val="28"/>
        </w:rPr>
        <w:t>- обеспечения устойчивости бюджетной системы;</w:t>
      </w:r>
    </w:p>
    <w:p w:rsidR="006935BC" w:rsidRPr="006D31B8" w:rsidRDefault="006107E2" w:rsidP="006D31B8">
      <w:pPr>
        <w:ind w:firstLine="539"/>
        <w:jc w:val="both"/>
        <w:rPr>
          <w:sz w:val="28"/>
          <w:szCs w:val="28"/>
        </w:rPr>
      </w:pPr>
      <w:r w:rsidRPr="006D31B8">
        <w:rPr>
          <w:sz w:val="28"/>
          <w:szCs w:val="28"/>
        </w:rPr>
        <w:t xml:space="preserve">- </w:t>
      </w:r>
      <w:r w:rsidR="006935BC" w:rsidRPr="006D31B8">
        <w:rPr>
          <w:sz w:val="28"/>
          <w:szCs w:val="28"/>
        </w:rPr>
        <w:t>создания условий для эффективной и ответственной организации бюджетного процесса;</w:t>
      </w:r>
    </w:p>
    <w:p w:rsidR="004E475F" w:rsidRPr="006D31B8" w:rsidRDefault="004E475F" w:rsidP="006D31B8">
      <w:pPr>
        <w:ind w:firstLine="539"/>
        <w:jc w:val="both"/>
        <w:rPr>
          <w:sz w:val="28"/>
          <w:szCs w:val="28"/>
        </w:rPr>
      </w:pPr>
      <w:r w:rsidRPr="006D31B8">
        <w:rPr>
          <w:sz w:val="28"/>
          <w:szCs w:val="28"/>
        </w:rPr>
        <w:t>- проведения эффективной политики по управлению доходами бюджета</w:t>
      </w:r>
      <w:r w:rsidR="00152453" w:rsidRPr="006D31B8">
        <w:rPr>
          <w:sz w:val="28"/>
          <w:szCs w:val="28"/>
        </w:rPr>
        <w:t xml:space="preserve"> муниципального образования «Город Майкоп»</w:t>
      </w:r>
      <w:r w:rsidRPr="006D31B8">
        <w:rPr>
          <w:sz w:val="28"/>
          <w:szCs w:val="28"/>
        </w:rPr>
        <w:t>;</w:t>
      </w:r>
    </w:p>
    <w:p w:rsidR="004E475F" w:rsidRPr="006D31B8" w:rsidRDefault="004E475F" w:rsidP="006D31B8">
      <w:pPr>
        <w:ind w:firstLine="539"/>
        <w:jc w:val="both"/>
        <w:rPr>
          <w:sz w:val="28"/>
          <w:szCs w:val="28"/>
        </w:rPr>
      </w:pPr>
      <w:r w:rsidRPr="006D31B8">
        <w:rPr>
          <w:sz w:val="28"/>
          <w:szCs w:val="28"/>
        </w:rPr>
        <w:lastRenderedPageBreak/>
        <w:t>- совершенствования программно-целевых методов планирования;</w:t>
      </w:r>
    </w:p>
    <w:p w:rsidR="006107E2" w:rsidRPr="006D31B8" w:rsidRDefault="006107E2" w:rsidP="006D31B8">
      <w:pPr>
        <w:ind w:firstLine="539"/>
        <w:jc w:val="both"/>
        <w:rPr>
          <w:sz w:val="28"/>
          <w:szCs w:val="28"/>
        </w:rPr>
      </w:pPr>
      <w:r w:rsidRPr="006D31B8">
        <w:rPr>
          <w:sz w:val="28"/>
          <w:szCs w:val="28"/>
        </w:rPr>
        <w:t xml:space="preserve">- </w:t>
      </w:r>
      <w:r w:rsidR="004E475F" w:rsidRPr="006D31B8">
        <w:rPr>
          <w:sz w:val="28"/>
          <w:szCs w:val="28"/>
        </w:rPr>
        <w:t xml:space="preserve">реализации мер по </w:t>
      </w:r>
      <w:r w:rsidRPr="006D31B8">
        <w:rPr>
          <w:sz w:val="28"/>
          <w:szCs w:val="28"/>
        </w:rPr>
        <w:t>повышени</w:t>
      </w:r>
      <w:r w:rsidR="004E475F" w:rsidRPr="006D31B8">
        <w:rPr>
          <w:sz w:val="28"/>
          <w:szCs w:val="28"/>
        </w:rPr>
        <w:t>ю</w:t>
      </w:r>
      <w:r w:rsidRPr="006D31B8">
        <w:rPr>
          <w:sz w:val="28"/>
          <w:szCs w:val="28"/>
        </w:rPr>
        <w:t xml:space="preserve"> </w:t>
      </w:r>
      <w:r w:rsidR="004E475F" w:rsidRPr="006D31B8">
        <w:rPr>
          <w:sz w:val="28"/>
          <w:szCs w:val="28"/>
        </w:rPr>
        <w:t xml:space="preserve">функциональной </w:t>
      </w:r>
      <w:r w:rsidRPr="006D31B8">
        <w:rPr>
          <w:sz w:val="28"/>
          <w:szCs w:val="28"/>
        </w:rPr>
        <w:t>эффективности распределения бюджетных средств;</w:t>
      </w:r>
    </w:p>
    <w:p w:rsidR="0022442E" w:rsidRPr="006D31B8" w:rsidRDefault="0022442E" w:rsidP="006D31B8">
      <w:pPr>
        <w:ind w:firstLine="539"/>
        <w:jc w:val="both"/>
        <w:rPr>
          <w:sz w:val="28"/>
          <w:szCs w:val="28"/>
        </w:rPr>
      </w:pPr>
      <w:r w:rsidRPr="006D31B8">
        <w:rPr>
          <w:sz w:val="28"/>
          <w:szCs w:val="28"/>
        </w:rPr>
        <w:t>-снижения уровня долговой нагрузки;</w:t>
      </w:r>
    </w:p>
    <w:p w:rsidR="004A18FD" w:rsidRPr="006D31B8" w:rsidRDefault="004A18FD" w:rsidP="006D31B8">
      <w:pPr>
        <w:ind w:firstLine="539"/>
        <w:jc w:val="both"/>
        <w:rPr>
          <w:sz w:val="28"/>
          <w:szCs w:val="28"/>
        </w:rPr>
      </w:pPr>
      <w:r w:rsidRPr="006D31B8">
        <w:rPr>
          <w:sz w:val="28"/>
          <w:szCs w:val="28"/>
        </w:rPr>
        <w:t>- конструктивно</w:t>
      </w:r>
      <w:r w:rsidR="009E181C">
        <w:rPr>
          <w:sz w:val="28"/>
          <w:szCs w:val="28"/>
        </w:rPr>
        <w:t>го</w:t>
      </w:r>
      <w:r w:rsidRPr="006D31B8">
        <w:rPr>
          <w:sz w:val="28"/>
          <w:szCs w:val="28"/>
        </w:rPr>
        <w:t xml:space="preserve"> взаимодействи</w:t>
      </w:r>
      <w:r w:rsidR="009E181C">
        <w:rPr>
          <w:sz w:val="28"/>
          <w:szCs w:val="28"/>
        </w:rPr>
        <w:t>я</w:t>
      </w:r>
      <w:r w:rsidRPr="006D31B8">
        <w:rPr>
          <w:sz w:val="28"/>
          <w:szCs w:val="28"/>
        </w:rPr>
        <w:t xml:space="preserve"> </w:t>
      </w:r>
      <w:r w:rsidR="00802440" w:rsidRPr="006D31B8">
        <w:rPr>
          <w:sz w:val="28"/>
          <w:szCs w:val="28"/>
        </w:rPr>
        <w:t>со всеми участниками бюджетного процесса с целью совершенствования процесса исполнения бюджета;</w:t>
      </w:r>
    </w:p>
    <w:p w:rsidR="00552442" w:rsidRPr="006D31B8" w:rsidRDefault="00552442" w:rsidP="006D31B8">
      <w:pPr>
        <w:ind w:firstLine="539"/>
        <w:jc w:val="both"/>
        <w:rPr>
          <w:sz w:val="28"/>
          <w:szCs w:val="28"/>
        </w:rPr>
      </w:pPr>
      <w:r w:rsidRPr="006D31B8">
        <w:rPr>
          <w:sz w:val="28"/>
          <w:szCs w:val="28"/>
        </w:rPr>
        <w:t xml:space="preserve">- </w:t>
      </w:r>
      <w:r w:rsidR="004470DD" w:rsidRPr="006D31B8">
        <w:rPr>
          <w:sz w:val="28"/>
          <w:szCs w:val="28"/>
        </w:rPr>
        <w:t>повышения открытости и прозрачности управления муниципальными финансами</w:t>
      </w:r>
      <w:r w:rsidRPr="006D31B8">
        <w:rPr>
          <w:sz w:val="28"/>
          <w:szCs w:val="28"/>
        </w:rPr>
        <w:t>;</w:t>
      </w:r>
    </w:p>
    <w:p w:rsidR="00F14E8B" w:rsidRPr="006D31B8" w:rsidRDefault="00F14E8B" w:rsidP="006D31B8">
      <w:pPr>
        <w:ind w:firstLine="539"/>
        <w:jc w:val="both"/>
        <w:rPr>
          <w:sz w:val="28"/>
          <w:szCs w:val="28"/>
        </w:rPr>
      </w:pPr>
      <w:r w:rsidRPr="006D31B8">
        <w:rPr>
          <w:sz w:val="28"/>
          <w:szCs w:val="28"/>
        </w:rPr>
        <w:t>- применения долгосрочного бюджетного планирования;</w:t>
      </w:r>
    </w:p>
    <w:p w:rsidR="00E12F0D" w:rsidRPr="006D31B8" w:rsidRDefault="006935BC" w:rsidP="006D31B8">
      <w:pPr>
        <w:ind w:firstLine="539"/>
        <w:jc w:val="both"/>
        <w:rPr>
          <w:sz w:val="28"/>
          <w:szCs w:val="28"/>
        </w:rPr>
      </w:pPr>
      <w:r w:rsidRPr="006D31B8">
        <w:rPr>
          <w:sz w:val="28"/>
          <w:szCs w:val="28"/>
        </w:rPr>
        <w:t xml:space="preserve">- </w:t>
      </w:r>
      <w:r w:rsidR="00F179E0" w:rsidRPr="006D31B8">
        <w:rPr>
          <w:sz w:val="28"/>
          <w:szCs w:val="28"/>
        </w:rPr>
        <w:t>проведени</w:t>
      </w:r>
      <w:r w:rsidR="009E181C">
        <w:rPr>
          <w:sz w:val="28"/>
          <w:szCs w:val="28"/>
        </w:rPr>
        <w:t>я</w:t>
      </w:r>
      <w:r w:rsidR="00F179E0" w:rsidRPr="006D31B8">
        <w:rPr>
          <w:sz w:val="28"/>
          <w:szCs w:val="28"/>
        </w:rPr>
        <w:t xml:space="preserve"> </w:t>
      </w:r>
      <w:r w:rsidR="00083CD5" w:rsidRPr="006D31B8">
        <w:rPr>
          <w:sz w:val="28"/>
          <w:szCs w:val="28"/>
        </w:rPr>
        <w:t>мониторинга</w:t>
      </w:r>
      <w:r w:rsidR="006107E2" w:rsidRPr="006D31B8">
        <w:rPr>
          <w:sz w:val="28"/>
          <w:szCs w:val="28"/>
        </w:rPr>
        <w:t xml:space="preserve"> </w:t>
      </w:r>
      <w:r w:rsidR="00E12F0D" w:rsidRPr="006D31B8">
        <w:rPr>
          <w:sz w:val="28"/>
          <w:szCs w:val="28"/>
        </w:rPr>
        <w:t>и оценк</w:t>
      </w:r>
      <w:r w:rsidR="00F14709" w:rsidRPr="006D31B8">
        <w:rPr>
          <w:sz w:val="28"/>
          <w:szCs w:val="28"/>
        </w:rPr>
        <w:t>и</w:t>
      </w:r>
      <w:r w:rsidR="00E12F0D" w:rsidRPr="006D31B8">
        <w:rPr>
          <w:sz w:val="28"/>
          <w:szCs w:val="28"/>
        </w:rPr>
        <w:t xml:space="preserve"> качества управления муниципальными финансами главными администраторами средств бюджета муниципального образования «Город Майкоп»; </w:t>
      </w:r>
    </w:p>
    <w:p w:rsidR="00AF7A0B" w:rsidRPr="006D31B8" w:rsidRDefault="006107E2" w:rsidP="006D31B8">
      <w:pPr>
        <w:ind w:firstLine="539"/>
        <w:jc w:val="both"/>
        <w:rPr>
          <w:sz w:val="28"/>
          <w:szCs w:val="28"/>
        </w:rPr>
      </w:pPr>
      <w:r w:rsidRPr="006D31B8">
        <w:rPr>
          <w:sz w:val="28"/>
          <w:szCs w:val="28"/>
        </w:rPr>
        <w:t>- расширени</w:t>
      </w:r>
      <w:r w:rsidR="00552442" w:rsidRPr="006D31B8">
        <w:rPr>
          <w:sz w:val="28"/>
          <w:szCs w:val="28"/>
        </w:rPr>
        <w:t>я</w:t>
      </w:r>
      <w:r w:rsidRPr="006D31B8">
        <w:rPr>
          <w:sz w:val="28"/>
          <w:szCs w:val="28"/>
        </w:rPr>
        <w:t xml:space="preserve"> процессов автоматизации на стадии </w:t>
      </w:r>
      <w:r w:rsidR="00CE3A95" w:rsidRPr="006D31B8">
        <w:rPr>
          <w:sz w:val="28"/>
          <w:szCs w:val="28"/>
        </w:rPr>
        <w:t>планирования бюджета</w:t>
      </w:r>
      <w:r w:rsidRPr="006D31B8">
        <w:rPr>
          <w:sz w:val="28"/>
          <w:szCs w:val="28"/>
        </w:rPr>
        <w:t xml:space="preserve">; </w:t>
      </w:r>
    </w:p>
    <w:p w:rsidR="003732B7" w:rsidRPr="006D31B8" w:rsidRDefault="00AF7A0B" w:rsidP="006D31B8">
      <w:pPr>
        <w:ind w:firstLine="539"/>
        <w:jc w:val="both"/>
        <w:rPr>
          <w:sz w:val="28"/>
          <w:szCs w:val="28"/>
        </w:rPr>
      </w:pPr>
      <w:r w:rsidRPr="006D31B8">
        <w:rPr>
          <w:sz w:val="28"/>
          <w:szCs w:val="28"/>
        </w:rPr>
        <w:t xml:space="preserve">- своевременного внесения изменений в </w:t>
      </w:r>
      <w:r w:rsidR="00083CD5" w:rsidRPr="006D31B8">
        <w:rPr>
          <w:sz w:val="28"/>
          <w:szCs w:val="28"/>
        </w:rPr>
        <w:t xml:space="preserve">Сводный </w:t>
      </w:r>
      <w:r w:rsidRPr="006D31B8">
        <w:rPr>
          <w:sz w:val="28"/>
          <w:szCs w:val="28"/>
        </w:rPr>
        <w:t xml:space="preserve">реестр, размещения информации по муниципальной программе «Управление муниципальными финансами» </w:t>
      </w:r>
      <w:proofErr w:type="gramStart"/>
      <w:r w:rsidRPr="006D31B8">
        <w:rPr>
          <w:sz w:val="28"/>
          <w:szCs w:val="28"/>
        </w:rPr>
        <w:t>в ГАС</w:t>
      </w:r>
      <w:proofErr w:type="gramEnd"/>
      <w:r w:rsidRPr="006D31B8">
        <w:rPr>
          <w:sz w:val="28"/>
          <w:szCs w:val="28"/>
        </w:rPr>
        <w:t xml:space="preserve"> «Управление», размещения информации на </w:t>
      </w:r>
      <w:r w:rsidR="0022442E" w:rsidRPr="006D31B8">
        <w:rPr>
          <w:sz w:val="28"/>
          <w:szCs w:val="28"/>
        </w:rPr>
        <w:t>едином портале бюджетной системы</w:t>
      </w:r>
      <w:r w:rsidR="000E6C42" w:rsidRPr="006D31B8">
        <w:rPr>
          <w:sz w:val="28"/>
          <w:szCs w:val="28"/>
        </w:rPr>
        <w:t>;</w:t>
      </w:r>
      <w:r w:rsidR="006107E2" w:rsidRPr="006D31B8">
        <w:rPr>
          <w:sz w:val="28"/>
          <w:szCs w:val="28"/>
        </w:rPr>
        <w:t xml:space="preserve">  </w:t>
      </w:r>
    </w:p>
    <w:p w:rsidR="006107E2" w:rsidRPr="006D31B8" w:rsidRDefault="006107E2" w:rsidP="006D31B8">
      <w:pPr>
        <w:ind w:firstLine="539"/>
        <w:jc w:val="both"/>
        <w:rPr>
          <w:sz w:val="28"/>
          <w:szCs w:val="28"/>
        </w:rPr>
      </w:pPr>
      <w:r w:rsidRPr="006D31B8">
        <w:rPr>
          <w:sz w:val="28"/>
          <w:szCs w:val="28"/>
        </w:rPr>
        <w:t>-</w:t>
      </w:r>
      <w:r w:rsidR="006935BC" w:rsidRPr="006D31B8">
        <w:rPr>
          <w:sz w:val="28"/>
          <w:szCs w:val="28"/>
        </w:rPr>
        <w:t xml:space="preserve"> </w:t>
      </w:r>
      <w:r w:rsidRPr="006D31B8">
        <w:rPr>
          <w:sz w:val="28"/>
          <w:szCs w:val="28"/>
        </w:rPr>
        <w:t>осуществлени</w:t>
      </w:r>
      <w:r w:rsidR="00552442" w:rsidRPr="006D31B8">
        <w:rPr>
          <w:sz w:val="28"/>
          <w:szCs w:val="28"/>
        </w:rPr>
        <w:t>я</w:t>
      </w:r>
      <w:r w:rsidRPr="006D31B8">
        <w:rPr>
          <w:sz w:val="28"/>
          <w:szCs w:val="28"/>
        </w:rPr>
        <w:t xml:space="preserve"> контроля и мониторинг</w:t>
      </w:r>
      <w:r w:rsidR="00552442" w:rsidRPr="006D31B8">
        <w:rPr>
          <w:sz w:val="28"/>
          <w:szCs w:val="28"/>
        </w:rPr>
        <w:t>а</w:t>
      </w:r>
      <w:r w:rsidRPr="006D31B8">
        <w:rPr>
          <w:sz w:val="28"/>
          <w:szCs w:val="28"/>
        </w:rPr>
        <w:t xml:space="preserve"> </w:t>
      </w:r>
      <w:r w:rsidR="00A868D3" w:rsidRPr="006D31B8">
        <w:rPr>
          <w:sz w:val="28"/>
          <w:szCs w:val="28"/>
        </w:rPr>
        <w:t>размещения информации</w:t>
      </w:r>
      <w:r w:rsidRPr="006D31B8">
        <w:rPr>
          <w:sz w:val="28"/>
          <w:szCs w:val="28"/>
        </w:rPr>
        <w:t xml:space="preserve"> о деятельности муниципальных учреждений на официальном сайте в сети интернет </w:t>
      </w:r>
      <w:hyperlink r:id="rId15" w:history="1">
        <w:r w:rsidRPr="00A868D3">
          <w:rPr>
            <w:sz w:val="28"/>
            <w:szCs w:val="28"/>
          </w:rPr>
          <w:t>www.bus.gov.ru</w:t>
        </w:r>
      </w:hyperlink>
      <w:r w:rsidR="004470DD" w:rsidRPr="006D31B8">
        <w:rPr>
          <w:sz w:val="28"/>
          <w:szCs w:val="28"/>
        </w:rPr>
        <w:t>;</w:t>
      </w:r>
    </w:p>
    <w:p w:rsidR="00750318" w:rsidRPr="006D31B8" w:rsidRDefault="00750318" w:rsidP="006D31B8">
      <w:pPr>
        <w:ind w:firstLine="539"/>
        <w:jc w:val="both"/>
        <w:rPr>
          <w:sz w:val="28"/>
          <w:szCs w:val="28"/>
        </w:rPr>
      </w:pPr>
      <w:r w:rsidRPr="006D31B8">
        <w:rPr>
          <w:sz w:val="28"/>
          <w:szCs w:val="28"/>
        </w:rPr>
        <w:t xml:space="preserve">- </w:t>
      </w:r>
      <w:r w:rsidR="00AA5249" w:rsidRPr="006D31B8">
        <w:rPr>
          <w:sz w:val="28"/>
          <w:szCs w:val="28"/>
        </w:rPr>
        <w:t>осущест</w:t>
      </w:r>
      <w:r w:rsidR="00A868D3">
        <w:rPr>
          <w:sz w:val="28"/>
          <w:szCs w:val="28"/>
        </w:rPr>
        <w:t>влени</w:t>
      </w:r>
      <w:r w:rsidR="00CE3A95">
        <w:rPr>
          <w:sz w:val="28"/>
          <w:szCs w:val="28"/>
        </w:rPr>
        <w:t>я</w:t>
      </w:r>
      <w:r w:rsidR="00A868D3">
        <w:rPr>
          <w:sz w:val="28"/>
          <w:szCs w:val="28"/>
        </w:rPr>
        <w:t xml:space="preserve"> координации деятельности </w:t>
      </w:r>
      <w:r w:rsidRPr="006D31B8">
        <w:rPr>
          <w:sz w:val="28"/>
          <w:szCs w:val="28"/>
        </w:rPr>
        <w:t>Централизованной бухгалтерии;</w:t>
      </w:r>
    </w:p>
    <w:p w:rsidR="00A956AA" w:rsidRPr="006D31B8" w:rsidRDefault="00A956AA" w:rsidP="006D31B8">
      <w:pPr>
        <w:ind w:firstLine="539"/>
        <w:jc w:val="both"/>
        <w:rPr>
          <w:sz w:val="28"/>
          <w:szCs w:val="28"/>
        </w:rPr>
      </w:pPr>
      <w:r w:rsidRPr="006D31B8">
        <w:rPr>
          <w:sz w:val="28"/>
          <w:szCs w:val="28"/>
        </w:rPr>
        <w:t xml:space="preserve">- проведения </w:t>
      </w:r>
      <w:r w:rsidR="00E97F94" w:rsidRPr="006D31B8">
        <w:rPr>
          <w:sz w:val="28"/>
          <w:szCs w:val="28"/>
        </w:rPr>
        <w:t>двух аудиторских мероприятий в рамках осуществления внутреннего финансового аудита</w:t>
      </w:r>
      <w:r w:rsidRPr="006D31B8">
        <w:rPr>
          <w:sz w:val="28"/>
          <w:szCs w:val="28"/>
        </w:rPr>
        <w:t>;</w:t>
      </w:r>
    </w:p>
    <w:p w:rsidR="006B5FC0" w:rsidRPr="006D31B8" w:rsidRDefault="006B5FC0" w:rsidP="006D31B8">
      <w:pPr>
        <w:ind w:firstLine="539"/>
        <w:jc w:val="both"/>
        <w:rPr>
          <w:sz w:val="28"/>
          <w:szCs w:val="28"/>
        </w:rPr>
      </w:pPr>
      <w:r w:rsidRPr="006D31B8">
        <w:rPr>
          <w:sz w:val="28"/>
          <w:szCs w:val="28"/>
        </w:rPr>
        <w:t xml:space="preserve">- </w:t>
      </w:r>
      <w:r w:rsidR="00CF4F97" w:rsidRPr="006D31B8">
        <w:rPr>
          <w:sz w:val="28"/>
          <w:szCs w:val="28"/>
        </w:rPr>
        <w:t xml:space="preserve">размещения информационного сообщения </w:t>
      </w:r>
      <w:r w:rsidR="003614F0" w:rsidRPr="006D31B8">
        <w:rPr>
          <w:sz w:val="28"/>
          <w:szCs w:val="28"/>
        </w:rPr>
        <w:t xml:space="preserve">о правилах осуществления процедур по выдвижению, внесению, обсуждению, рассмотрению инициативных проектов, по </w:t>
      </w:r>
      <w:r w:rsidR="00CF4F97" w:rsidRPr="006D31B8">
        <w:rPr>
          <w:sz w:val="28"/>
          <w:szCs w:val="28"/>
        </w:rPr>
        <w:t>проведени</w:t>
      </w:r>
      <w:r w:rsidR="003614F0" w:rsidRPr="006D31B8">
        <w:rPr>
          <w:sz w:val="28"/>
          <w:szCs w:val="28"/>
        </w:rPr>
        <w:t>ю</w:t>
      </w:r>
      <w:r w:rsidR="00CF4F97" w:rsidRPr="006D31B8">
        <w:rPr>
          <w:sz w:val="28"/>
          <w:szCs w:val="28"/>
        </w:rPr>
        <w:t xml:space="preserve"> конкурсного отбора проектов инициативного бюджетирования;</w:t>
      </w:r>
    </w:p>
    <w:p w:rsidR="007563FE" w:rsidRPr="006D31B8" w:rsidRDefault="007563FE" w:rsidP="006D31B8">
      <w:pPr>
        <w:ind w:firstLine="539"/>
        <w:jc w:val="both"/>
        <w:rPr>
          <w:sz w:val="28"/>
          <w:szCs w:val="28"/>
        </w:rPr>
      </w:pPr>
      <w:r w:rsidRPr="006D31B8">
        <w:rPr>
          <w:sz w:val="28"/>
          <w:szCs w:val="28"/>
        </w:rPr>
        <w:t>- осуществления контроля за недопущением просроченной кредиторской задолженности по заработной плате и коммунальным услугам;</w:t>
      </w:r>
    </w:p>
    <w:p w:rsidR="007563FE" w:rsidRPr="006D31B8" w:rsidRDefault="007563FE" w:rsidP="006D31B8">
      <w:pPr>
        <w:ind w:firstLine="539"/>
        <w:jc w:val="both"/>
        <w:rPr>
          <w:sz w:val="28"/>
          <w:szCs w:val="28"/>
        </w:rPr>
      </w:pPr>
      <w:r w:rsidRPr="006D31B8">
        <w:rPr>
          <w:sz w:val="28"/>
          <w:szCs w:val="28"/>
        </w:rPr>
        <w:t>- оказания консультационной и методологической помощи субъектам бюджетного планирования в части организации бюджетного процесса и реформирования общественных финансов;</w:t>
      </w:r>
    </w:p>
    <w:p w:rsidR="007563FE" w:rsidRPr="006D31B8" w:rsidRDefault="007563FE" w:rsidP="006D31B8">
      <w:pPr>
        <w:ind w:firstLine="539"/>
        <w:jc w:val="both"/>
        <w:rPr>
          <w:sz w:val="28"/>
          <w:szCs w:val="28"/>
        </w:rPr>
      </w:pPr>
      <w:r w:rsidRPr="006D31B8">
        <w:rPr>
          <w:sz w:val="28"/>
          <w:szCs w:val="28"/>
        </w:rPr>
        <w:t>- обеспечения необходимого для выполнения функций и задач Финансового управления профессионального уровня муниципальных служащих путем участия в семинарах, совещаниях, повышения</w:t>
      </w:r>
      <w:r w:rsidR="00374389" w:rsidRPr="006D31B8">
        <w:rPr>
          <w:sz w:val="28"/>
          <w:szCs w:val="28"/>
        </w:rPr>
        <w:t>х</w:t>
      </w:r>
      <w:r w:rsidRPr="006D31B8">
        <w:rPr>
          <w:sz w:val="28"/>
          <w:szCs w:val="28"/>
        </w:rPr>
        <w:t xml:space="preserve"> квалификации;</w:t>
      </w:r>
    </w:p>
    <w:p w:rsidR="007563FE" w:rsidRDefault="007563FE" w:rsidP="006D31B8">
      <w:pPr>
        <w:ind w:firstLine="539"/>
        <w:jc w:val="both"/>
        <w:rPr>
          <w:sz w:val="28"/>
          <w:szCs w:val="28"/>
        </w:rPr>
      </w:pPr>
      <w:r w:rsidRPr="006D31B8">
        <w:rPr>
          <w:sz w:val="28"/>
          <w:szCs w:val="28"/>
        </w:rPr>
        <w:t>- разработк</w:t>
      </w:r>
      <w:r w:rsidR="00686BBA" w:rsidRPr="006D31B8">
        <w:rPr>
          <w:sz w:val="28"/>
          <w:szCs w:val="28"/>
        </w:rPr>
        <w:t>и</w:t>
      </w:r>
      <w:r w:rsidRPr="006D31B8">
        <w:rPr>
          <w:sz w:val="28"/>
          <w:szCs w:val="28"/>
        </w:rPr>
        <w:t xml:space="preserve"> и актуализаци</w:t>
      </w:r>
      <w:r w:rsidR="00686BBA" w:rsidRPr="006D31B8">
        <w:rPr>
          <w:sz w:val="28"/>
          <w:szCs w:val="28"/>
        </w:rPr>
        <w:t>и</w:t>
      </w:r>
      <w:r w:rsidRPr="006D31B8">
        <w:rPr>
          <w:sz w:val="28"/>
          <w:szCs w:val="28"/>
        </w:rPr>
        <w:t xml:space="preserve"> нормативных, локальных актов, регулирующих деятельность по исполнению административной функции Финансового управления;</w:t>
      </w:r>
    </w:p>
    <w:p w:rsidR="009E181C" w:rsidRDefault="009E181C" w:rsidP="006D31B8">
      <w:pPr>
        <w:ind w:firstLine="539"/>
        <w:jc w:val="both"/>
        <w:rPr>
          <w:sz w:val="28"/>
          <w:szCs w:val="28"/>
        </w:rPr>
      </w:pPr>
      <w:r>
        <w:rPr>
          <w:sz w:val="28"/>
          <w:szCs w:val="28"/>
        </w:rPr>
        <w:t xml:space="preserve">- </w:t>
      </w:r>
      <w:r w:rsidRPr="009E181C">
        <w:rPr>
          <w:sz w:val="28"/>
          <w:szCs w:val="28"/>
        </w:rPr>
        <w:t>размещения информации о своей деятельности</w:t>
      </w:r>
      <w:r>
        <w:rPr>
          <w:sz w:val="28"/>
          <w:szCs w:val="28"/>
        </w:rPr>
        <w:t>;</w:t>
      </w:r>
    </w:p>
    <w:p w:rsidR="007563FE" w:rsidRPr="006D31B8" w:rsidRDefault="007563FE" w:rsidP="006D31B8">
      <w:pPr>
        <w:ind w:firstLine="539"/>
        <w:jc w:val="both"/>
        <w:rPr>
          <w:sz w:val="28"/>
          <w:szCs w:val="28"/>
        </w:rPr>
      </w:pPr>
      <w:r w:rsidRPr="006D31B8">
        <w:rPr>
          <w:sz w:val="28"/>
          <w:szCs w:val="28"/>
        </w:rPr>
        <w:t>- дальнейше</w:t>
      </w:r>
      <w:r w:rsidR="00686BBA" w:rsidRPr="006D31B8">
        <w:rPr>
          <w:sz w:val="28"/>
          <w:szCs w:val="28"/>
        </w:rPr>
        <w:t>го</w:t>
      </w:r>
      <w:r w:rsidRPr="006D31B8">
        <w:rPr>
          <w:sz w:val="28"/>
          <w:szCs w:val="28"/>
        </w:rPr>
        <w:t xml:space="preserve"> проведени</w:t>
      </w:r>
      <w:r w:rsidR="00686BBA" w:rsidRPr="006D31B8">
        <w:rPr>
          <w:sz w:val="28"/>
          <w:szCs w:val="28"/>
        </w:rPr>
        <w:t>я</w:t>
      </w:r>
      <w:r w:rsidRPr="006D31B8">
        <w:rPr>
          <w:sz w:val="28"/>
          <w:szCs w:val="28"/>
        </w:rPr>
        <w:t xml:space="preserve"> антикоррупционной политики</w:t>
      </w:r>
      <w:r w:rsidR="00C1220B" w:rsidRPr="006D31B8">
        <w:rPr>
          <w:sz w:val="28"/>
          <w:szCs w:val="28"/>
        </w:rPr>
        <w:t>.</w:t>
      </w:r>
    </w:p>
    <w:p w:rsidR="009E5484" w:rsidRDefault="009E5484" w:rsidP="005E468A">
      <w:pPr>
        <w:pStyle w:val="a6"/>
        <w:shd w:val="clear" w:color="auto" w:fill="FFFFFF"/>
        <w:spacing w:before="0" w:beforeAutospacing="0" w:after="0" w:afterAutospacing="0"/>
        <w:ind w:firstLine="708"/>
        <w:jc w:val="both"/>
        <w:rPr>
          <w:color w:val="000000"/>
          <w:sz w:val="28"/>
          <w:szCs w:val="28"/>
        </w:rPr>
      </w:pPr>
    </w:p>
    <w:p w:rsidR="0087359D" w:rsidRPr="000D0BBE" w:rsidRDefault="002E3DAD" w:rsidP="00E66B56">
      <w:pPr>
        <w:widowControl w:val="0"/>
        <w:autoSpaceDE w:val="0"/>
        <w:autoSpaceDN w:val="0"/>
        <w:adjustRightInd w:val="0"/>
        <w:jc w:val="both"/>
        <w:rPr>
          <w:b/>
          <w:color w:val="7030A0"/>
          <w:sz w:val="28"/>
          <w:szCs w:val="28"/>
        </w:rPr>
      </w:pPr>
      <w:bookmarkStart w:id="1" w:name="_GoBack"/>
      <w:bookmarkEnd w:id="1"/>
      <w:r>
        <w:rPr>
          <w:rFonts w:eastAsia="Calibri"/>
          <w:sz w:val="28"/>
          <w:szCs w:val="28"/>
        </w:rPr>
        <w:t>Н</w:t>
      </w:r>
      <w:r w:rsidR="004919CB">
        <w:rPr>
          <w:rFonts w:eastAsia="Calibri"/>
          <w:sz w:val="28"/>
          <w:szCs w:val="28"/>
        </w:rPr>
        <w:t>ачальник</w:t>
      </w:r>
      <w:r w:rsidR="000E6C42">
        <w:rPr>
          <w:rFonts w:eastAsia="Calibri"/>
          <w:sz w:val="28"/>
          <w:szCs w:val="28"/>
        </w:rPr>
        <w:t xml:space="preserve"> </w:t>
      </w:r>
      <w:r w:rsidR="00A85D0D">
        <w:rPr>
          <w:rFonts w:eastAsia="Calibri"/>
          <w:sz w:val="28"/>
          <w:szCs w:val="28"/>
        </w:rPr>
        <w:t xml:space="preserve">                                             </w:t>
      </w:r>
      <w:r w:rsidR="0047086C">
        <w:rPr>
          <w:rFonts w:eastAsia="Calibri"/>
          <w:sz w:val="28"/>
          <w:szCs w:val="28"/>
        </w:rPr>
        <w:t xml:space="preserve"> </w:t>
      </w:r>
      <w:r w:rsidR="00930CCD">
        <w:rPr>
          <w:rFonts w:eastAsia="Calibri"/>
          <w:sz w:val="28"/>
          <w:szCs w:val="28"/>
        </w:rPr>
        <w:t xml:space="preserve"> </w:t>
      </w:r>
      <w:r w:rsidR="003D40DF">
        <w:rPr>
          <w:rFonts w:eastAsia="Calibri"/>
          <w:sz w:val="28"/>
          <w:szCs w:val="28"/>
        </w:rPr>
        <w:t xml:space="preserve">      </w:t>
      </w:r>
      <w:r w:rsidR="00E66B56">
        <w:rPr>
          <w:rFonts w:eastAsia="Calibri"/>
          <w:sz w:val="28"/>
          <w:szCs w:val="28"/>
        </w:rPr>
        <w:t xml:space="preserve">   </w:t>
      </w:r>
      <w:r>
        <w:rPr>
          <w:rFonts w:eastAsia="Calibri"/>
          <w:sz w:val="28"/>
          <w:szCs w:val="28"/>
        </w:rPr>
        <w:t xml:space="preserve">               </w:t>
      </w:r>
      <w:r w:rsidR="00E66B56">
        <w:rPr>
          <w:rFonts w:eastAsia="Calibri"/>
          <w:sz w:val="28"/>
          <w:szCs w:val="28"/>
        </w:rPr>
        <w:t xml:space="preserve">        </w:t>
      </w:r>
      <w:r w:rsidR="0087359D">
        <w:rPr>
          <w:rFonts w:eastAsia="Calibri"/>
          <w:sz w:val="28"/>
          <w:szCs w:val="28"/>
        </w:rPr>
        <w:t xml:space="preserve"> </w:t>
      </w:r>
      <w:r>
        <w:rPr>
          <w:rFonts w:eastAsia="Calibri"/>
          <w:sz w:val="28"/>
          <w:szCs w:val="28"/>
        </w:rPr>
        <w:t xml:space="preserve">Л.В. </w:t>
      </w:r>
      <w:proofErr w:type="spellStart"/>
      <w:r>
        <w:rPr>
          <w:rFonts w:eastAsia="Calibri"/>
          <w:sz w:val="28"/>
          <w:szCs w:val="28"/>
        </w:rPr>
        <w:t>Ялина</w:t>
      </w:r>
      <w:proofErr w:type="spellEnd"/>
    </w:p>
    <w:sectPr w:rsidR="0087359D" w:rsidRPr="000D0BBE" w:rsidSect="0057038C">
      <w:headerReference w:type="default" r:id="rId16"/>
      <w:pgSz w:w="11906" w:h="16838"/>
      <w:pgMar w:top="1134" w:right="850" w:bottom="1134"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29" w:rsidRDefault="00964A29" w:rsidP="00C85197">
      <w:r>
        <w:separator/>
      </w:r>
    </w:p>
  </w:endnote>
  <w:endnote w:type="continuationSeparator" w:id="0">
    <w:p w:rsidR="00964A29" w:rsidRDefault="00964A29" w:rsidP="00C8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29" w:rsidRDefault="00964A29" w:rsidP="00C85197">
      <w:r>
        <w:separator/>
      </w:r>
    </w:p>
  </w:footnote>
  <w:footnote w:type="continuationSeparator" w:id="0">
    <w:p w:rsidR="00964A29" w:rsidRDefault="00964A29" w:rsidP="00C8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8C" w:rsidRDefault="0057038C">
    <w:pPr>
      <w:pStyle w:val="a8"/>
      <w:jc w:val="center"/>
    </w:pPr>
    <w:r>
      <w:fldChar w:fldCharType="begin"/>
    </w:r>
    <w:r>
      <w:instrText>PAGE   \* MERGEFORMAT</w:instrText>
    </w:r>
    <w:r>
      <w:fldChar w:fldCharType="separate"/>
    </w:r>
    <w:r w:rsidR="003F2CE2">
      <w:rPr>
        <w:noProof/>
      </w:rPr>
      <w:t>24</w:t>
    </w:r>
    <w:r>
      <w:fldChar w:fldCharType="end"/>
    </w:r>
  </w:p>
  <w:p w:rsidR="0057038C" w:rsidRDefault="0057038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64508"/>
    <w:multiLevelType w:val="hybridMultilevel"/>
    <w:tmpl w:val="3E0E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6450F"/>
    <w:multiLevelType w:val="hybridMultilevel"/>
    <w:tmpl w:val="0C0EFB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29"/>
    <w:rsid w:val="00000595"/>
    <w:rsid w:val="00005718"/>
    <w:rsid w:val="00005D07"/>
    <w:rsid w:val="000070F4"/>
    <w:rsid w:val="000073A2"/>
    <w:rsid w:val="00007D4C"/>
    <w:rsid w:val="00010076"/>
    <w:rsid w:val="0001240A"/>
    <w:rsid w:val="0001377F"/>
    <w:rsid w:val="00015E18"/>
    <w:rsid w:val="00020A5C"/>
    <w:rsid w:val="0002465C"/>
    <w:rsid w:val="00024C19"/>
    <w:rsid w:val="000269AB"/>
    <w:rsid w:val="000314FF"/>
    <w:rsid w:val="00031F42"/>
    <w:rsid w:val="0003371B"/>
    <w:rsid w:val="00034091"/>
    <w:rsid w:val="00035D17"/>
    <w:rsid w:val="00041FE4"/>
    <w:rsid w:val="00050F6D"/>
    <w:rsid w:val="000529A6"/>
    <w:rsid w:val="00053D2A"/>
    <w:rsid w:val="000543D8"/>
    <w:rsid w:val="000546E6"/>
    <w:rsid w:val="00054EC4"/>
    <w:rsid w:val="0005650E"/>
    <w:rsid w:val="00060781"/>
    <w:rsid w:val="000616A1"/>
    <w:rsid w:val="000658DA"/>
    <w:rsid w:val="000667F3"/>
    <w:rsid w:val="0007044B"/>
    <w:rsid w:val="00072711"/>
    <w:rsid w:val="000750A5"/>
    <w:rsid w:val="00075C39"/>
    <w:rsid w:val="00075E00"/>
    <w:rsid w:val="00081433"/>
    <w:rsid w:val="0008370C"/>
    <w:rsid w:val="00083CD5"/>
    <w:rsid w:val="0008552A"/>
    <w:rsid w:val="000863DA"/>
    <w:rsid w:val="00087F8F"/>
    <w:rsid w:val="00090415"/>
    <w:rsid w:val="000916BC"/>
    <w:rsid w:val="00091B26"/>
    <w:rsid w:val="00091F92"/>
    <w:rsid w:val="0009262B"/>
    <w:rsid w:val="00092BD5"/>
    <w:rsid w:val="0009382D"/>
    <w:rsid w:val="0009738A"/>
    <w:rsid w:val="000A039D"/>
    <w:rsid w:val="000A4199"/>
    <w:rsid w:val="000A57F9"/>
    <w:rsid w:val="000A5ACD"/>
    <w:rsid w:val="000B0069"/>
    <w:rsid w:val="000B4C88"/>
    <w:rsid w:val="000C0329"/>
    <w:rsid w:val="000C12C4"/>
    <w:rsid w:val="000C15BB"/>
    <w:rsid w:val="000C64DC"/>
    <w:rsid w:val="000C69D2"/>
    <w:rsid w:val="000D0BBE"/>
    <w:rsid w:val="000D2440"/>
    <w:rsid w:val="000D4C92"/>
    <w:rsid w:val="000D4FE0"/>
    <w:rsid w:val="000D5797"/>
    <w:rsid w:val="000D5FC8"/>
    <w:rsid w:val="000D6FF3"/>
    <w:rsid w:val="000E0DAC"/>
    <w:rsid w:val="000E3EF4"/>
    <w:rsid w:val="000E432B"/>
    <w:rsid w:val="000E65F9"/>
    <w:rsid w:val="000E6C42"/>
    <w:rsid w:val="000F3602"/>
    <w:rsid w:val="000F5A0C"/>
    <w:rsid w:val="000F7001"/>
    <w:rsid w:val="00103D23"/>
    <w:rsid w:val="00104D93"/>
    <w:rsid w:val="00105B2F"/>
    <w:rsid w:val="00106257"/>
    <w:rsid w:val="00107311"/>
    <w:rsid w:val="00107C79"/>
    <w:rsid w:val="00117621"/>
    <w:rsid w:val="00117BDF"/>
    <w:rsid w:val="00121041"/>
    <w:rsid w:val="00125831"/>
    <w:rsid w:val="00130959"/>
    <w:rsid w:val="00132D17"/>
    <w:rsid w:val="00135D39"/>
    <w:rsid w:val="0013697F"/>
    <w:rsid w:val="00140281"/>
    <w:rsid w:val="00140AE5"/>
    <w:rsid w:val="00147029"/>
    <w:rsid w:val="00152453"/>
    <w:rsid w:val="0015327E"/>
    <w:rsid w:val="00156650"/>
    <w:rsid w:val="00156E49"/>
    <w:rsid w:val="00160AF8"/>
    <w:rsid w:val="00160B02"/>
    <w:rsid w:val="00160C4E"/>
    <w:rsid w:val="001639C3"/>
    <w:rsid w:val="00164791"/>
    <w:rsid w:val="0016718A"/>
    <w:rsid w:val="00167B54"/>
    <w:rsid w:val="001710C8"/>
    <w:rsid w:val="00173065"/>
    <w:rsid w:val="00182B20"/>
    <w:rsid w:val="00183363"/>
    <w:rsid w:val="00183D3E"/>
    <w:rsid w:val="00187145"/>
    <w:rsid w:val="001919EE"/>
    <w:rsid w:val="00192862"/>
    <w:rsid w:val="00194612"/>
    <w:rsid w:val="0019655E"/>
    <w:rsid w:val="001A0263"/>
    <w:rsid w:val="001A0B26"/>
    <w:rsid w:val="001A2AC1"/>
    <w:rsid w:val="001A2EDF"/>
    <w:rsid w:val="001A4A05"/>
    <w:rsid w:val="001A602E"/>
    <w:rsid w:val="001A6D65"/>
    <w:rsid w:val="001A75CD"/>
    <w:rsid w:val="001A7742"/>
    <w:rsid w:val="001A7877"/>
    <w:rsid w:val="001B0DFD"/>
    <w:rsid w:val="001B2226"/>
    <w:rsid w:val="001C44ED"/>
    <w:rsid w:val="001C63BA"/>
    <w:rsid w:val="001C6B0D"/>
    <w:rsid w:val="001D0526"/>
    <w:rsid w:val="001D163C"/>
    <w:rsid w:val="001D326A"/>
    <w:rsid w:val="001E20EE"/>
    <w:rsid w:val="001E2F9A"/>
    <w:rsid w:val="001E5527"/>
    <w:rsid w:val="001E57EF"/>
    <w:rsid w:val="001E5904"/>
    <w:rsid w:val="001E65A6"/>
    <w:rsid w:val="001E75B6"/>
    <w:rsid w:val="001F5686"/>
    <w:rsid w:val="002011A2"/>
    <w:rsid w:val="0020231A"/>
    <w:rsid w:val="00202417"/>
    <w:rsid w:val="0020701B"/>
    <w:rsid w:val="00210075"/>
    <w:rsid w:val="002105E4"/>
    <w:rsid w:val="0021097D"/>
    <w:rsid w:val="00212D2B"/>
    <w:rsid w:val="00213239"/>
    <w:rsid w:val="00217EB0"/>
    <w:rsid w:val="00220F4F"/>
    <w:rsid w:val="002240FE"/>
    <w:rsid w:val="00224106"/>
    <w:rsid w:val="0022442E"/>
    <w:rsid w:val="00226276"/>
    <w:rsid w:val="00231E17"/>
    <w:rsid w:val="00234D3B"/>
    <w:rsid w:val="00235A06"/>
    <w:rsid w:val="002372B8"/>
    <w:rsid w:val="00241DA7"/>
    <w:rsid w:val="00244700"/>
    <w:rsid w:val="002469D0"/>
    <w:rsid w:val="00246AF8"/>
    <w:rsid w:val="00246BC4"/>
    <w:rsid w:val="00252C10"/>
    <w:rsid w:val="00253B28"/>
    <w:rsid w:val="002550A8"/>
    <w:rsid w:val="00256D3F"/>
    <w:rsid w:val="00261FD9"/>
    <w:rsid w:val="00263B0E"/>
    <w:rsid w:val="002658CA"/>
    <w:rsid w:val="00265D90"/>
    <w:rsid w:val="00267A4E"/>
    <w:rsid w:val="00275759"/>
    <w:rsid w:val="0027659A"/>
    <w:rsid w:val="00276A84"/>
    <w:rsid w:val="00276F81"/>
    <w:rsid w:val="00283535"/>
    <w:rsid w:val="00284736"/>
    <w:rsid w:val="002853B9"/>
    <w:rsid w:val="00287BB1"/>
    <w:rsid w:val="00291100"/>
    <w:rsid w:val="00292205"/>
    <w:rsid w:val="00292808"/>
    <w:rsid w:val="00292BCF"/>
    <w:rsid w:val="00296A4D"/>
    <w:rsid w:val="002A14DF"/>
    <w:rsid w:val="002A1A99"/>
    <w:rsid w:val="002A2CBA"/>
    <w:rsid w:val="002A4295"/>
    <w:rsid w:val="002A4634"/>
    <w:rsid w:val="002A5246"/>
    <w:rsid w:val="002B0934"/>
    <w:rsid w:val="002B1003"/>
    <w:rsid w:val="002B2183"/>
    <w:rsid w:val="002B26BB"/>
    <w:rsid w:val="002B672D"/>
    <w:rsid w:val="002C061B"/>
    <w:rsid w:val="002C31D7"/>
    <w:rsid w:val="002C3958"/>
    <w:rsid w:val="002C6854"/>
    <w:rsid w:val="002C7B27"/>
    <w:rsid w:val="002D01F0"/>
    <w:rsid w:val="002D1FEC"/>
    <w:rsid w:val="002D3EEC"/>
    <w:rsid w:val="002D4AE8"/>
    <w:rsid w:val="002D5FEE"/>
    <w:rsid w:val="002D70B8"/>
    <w:rsid w:val="002E077E"/>
    <w:rsid w:val="002E166C"/>
    <w:rsid w:val="002E19DC"/>
    <w:rsid w:val="002E375C"/>
    <w:rsid w:val="002E3DAD"/>
    <w:rsid w:val="002E51FA"/>
    <w:rsid w:val="002E74E8"/>
    <w:rsid w:val="002F0906"/>
    <w:rsid w:val="002F2AEE"/>
    <w:rsid w:val="002F68FD"/>
    <w:rsid w:val="002F7444"/>
    <w:rsid w:val="00303513"/>
    <w:rsid w:val="00303CF6"/>
    <w:rsid w:val="00305889"/>
    <w:rsid w:val="0030626A"/>
    <w:rsid w:val="00307C13"/>
    <w:rsid w:val="003102C0"/>
    <w:rsid w:val="003105E8"/>
    <w:rsid w:val="0031094B"/>
    <w:rsid w:val="003147BB"/>
    <w:rsid w:val="003153D3"/>
    <w:rsid w:val="00315C67"/>
    <w:rsid w:val="00317254"/>
    <w:rsid w:val="0032050B"/>
    <w:rsid w:val="00323056"/>
    <w:rsid w:val="00325D3B"/>
    <w:rsid w:val="00325FB8"/>
    <w:rsid w:val="00326A31"/>
    <w:rsid w:val="00326CC4"/>
    <w:rsid w:val="00330BF4"/>
    <w:rsid w:val="0033465E"/>
    <w:rsid w:val="003363BE"/>
    <w:rsid w:val="00336FA4"/>
    <w:rsid w:val="00340BD2"/>
    <w:rsid w:val="00344A22"/>
    <w:rsid w:val="003456B4"/>
    <w:rsid w:val="00346F23"/>
    <w:rsid w:val="0035046E"/>
    <w:rsid w:val="00351502"/>
    <w:rsid w:val="00354636"/>
    <w:rsid w:val="00354B63"/>
    <w:rsid w:val="00355857"/>
    <w:rsid w:val="003614F0"/>
    <w:rsid w:val="00363D9A"/>
    <w:rsid w:val="0036534D"/>
    <w:rsid w:val="0036571A"/>
    <w:rsid w:val="003669F0"/>
    <w:rsid w:val="00371057"/>
    <w:rsid w:val="003711F6"/>
    <w:rsid w:val="003732B7"/>
    <w:rsid w:val="00374389"/>
    <w:rsid w:val="003746B6"/>
    <w:rsid w:val="00376A30"/>
    <w:rsid w:val="003806F8"/>
    <w:rsid w:val="00380838"/>
    <w:rsid w:val="003830E9"/>
    <w:rsid w:val="0038391F"/>
    <w:rsid w:val="003936AA"/>
    <w:rsid w:val="00393B1F"/>
    <w:rsid w:val="003960DB"/>
    <w:rsid w:val="003A01D1"/>
    <w:rsid w:val="003A283A"/>
    <w:rsid w:val="003A30E2"/>
    <w:rsid w:val="003A6FE4"/>
    <w:rsid w:val="003B0549"/>
    <w:rsid w:val="003B1837"/>
    <w:rsid w:val="003B1983"/>
    <w:rsid w:val="003B21F4"/>
    <w:rsid w:val="003B2D2F"/>
    <w:rsid w:val="003B337F"/>
    <w:rsid w:val="003B35FD"/>
    <w:rsid w:val="003B4F96"/>
    <w:rsid w:val="003B5268"/>
    <w:rsid w:val="003B5855"/>
    <w:rsid w:val="003B682A"/>
    <w:rsid w:val="003C15F6"/>
    <w:rsid w:val="003C1910"/>
    <w:rsid w:val="003C2505"/>
    <w:rsid w:val="003C6EA6"/>
    <w:rsid w:val="003D21C0"/>
    <w:rsid w:val="003D341C"/>
    <w:rsid w:val="003D40DF"/>
    <w:rsid w:val="003D7C69"/>
    <w:rsid w:val="003E3D76"/>
    <w:rsid w:val="003E41E7"/>
    <w:rsid w:val="003E47A4"/>
    <w:rsid w:val="003E755F"/>
    <w:rsid w:val="003E7B47"/>
    <w:rsid w:val="003F1CDB"/>
    <w:rsid w:val="003F2C41"/>
    <w:rsid w:val="003F2CE2"/>
    <w:rsid w:val="003F63E2"/>
    <w:rsid w:val="003F7C5C"/>
    <w:rsid w:val="00400A60"/>
    <w:rsid w:val="00401AFD"/>
    <w:rsid w:val="00402911"/>
    <w:rsid w:val="00402982"/>
    <w:rsid w:val="00403F0B"/>
    <w:rsid w:val="00407E75"/>
    <w:rsid w:val="00411CBE"/>
    <w:rsid w:val="00413B06"/>
    <w:rsid w:val="00416242"/>
    <w:rsid w:val="00420826"/>
    <w:rsid w:val="004269CC"/>
    <w:rsid w:val="00434DAE"/>
    <w:rsid w:val="0043510F"/>
    <w:rsid w:val="00435D52"/>
    <w:rsid w:val="0043768D"/>
    <w:rsid w:val="0044144D"/>
    <w:rsid w:val="00443DF4"/>
    <w:rsid w:val="0044569E"/>
    <w:rsid w:val="00445C25"/>
    <w:rsid w:val="004470DD"/>
    <w:rsid w:val="00453345"/>
    <w:rsid w:val="00453FDF"/>
    <w:rsid w:val="0045635D"/>
    <w:rsid w:val="0046008A"/>
    <w:rsid w:val="00460142"/>
    <w:rsid w:val="0046039F"/>
    <w:rsid w:val="00463D47"/>
    <w:rsid w:val="00467B3A"/>
    <w:rsid w:val="0047086C"/>
    <w:rsid w:val="00480C21"/>
    <w:rsid w:val="00484FF6"/>
    <w:rsid w:val="004919CB"/>
    <w:rsid w:val="00493107"/>
    <w:rsid w:val="00497E77"/>
    <w:rsid w:val="004A18FD"/>
    <w:rsid w:val="004A35A4"/>
    <w:rsid w:val="004A45A5"/>
    <w:rsid w:val="004A4C3D"/>
    <w:rsid w:val="004A731A"/>
    <w:rsid w:val="004B3687"/>
    <w:rsid w:val="004B3CCF"/>
    <w:rsid w:val="004B4AB6"/>
    <w:rsid w:val="004B7967"/>
    <w:rsid w:val="004C0286"/>
    <w:rsid w:val="004C38D0"/>
    <w:rsid w:val="004C4D7D"/>
    <w:rsid w:val="004C6737"/>
    <w:rsid w:val="004D0565"/>
    <w:rsid w:val="004D187F"/>
    <w:rsid w:val="004D4177"/>
    <w:rsid w:val="004D4F7C"/>
    <w:rsid w:val="004E475F"/>
    <w:rsid w:val="004E5008"/>
    <w:rsid w:val="004F13BE"/>
    <w:rsid w:val="004F1612"/>
    <w:rsid w:val="004F2332"/>
    <w:rsid w:val="004F76E3"/>
    <w:rsid w:val="004F7746"/>
    <w:rsid w:val="0050212C"/>
    <w:rsid w:val="0050285A"/>
    <w:rsid w:val="0050497F"/>
    <w:rsid w:val="0050537B"/>
    <w:rsid w:val="00510727"/>
    <w:rsid w:val="0051224B"/>
    <w:rsid w:val="00515545"/>
    <w:rsid w:val="00515578"/>
    <w:rsid w:val="0052013F"/>
    <w:rsid w:val="005215F2"/>
    <w:rsid w:val="005225CD"/>
    <w:rsid w:val="00523045"/>
    <w:rsid w:val="00524D46"/>
    <w:rsid w:val="00525EBB"/>
    <w:rsid w:val="00530938"/>
    <w:rsid w:val="0053115A"/>
    <w:rsid w:val="0053160C"/>
    <w:rsid w:val="00536E57"/>
    <w:rsid w:val="005370E4"/>
    <w:rsid w:val="00541B74"/>
    <w:rsid w:val="00542FE9"/>
    <w:rsid w:val="00543B37"/>
    <w:rsid w:val="0054495F"/>
    <w:rsid w:val="00545D48"/>
    <w:rsid w:val="00547AEC"/>
    <w:rsid w:val="005512D2"/>
    <w:rsid w:val="00551A88"/>
    <w:rsid w:val="00552442"/>
    <w:rsid w:val="00555ECC"/>
    <w:rsid w:val="005573EA"/>
    <w:rsid w:val="00560E4C"/>
    <w:rsid w:val="00560E6D"/>
    <w:rsid w:val="005662EF"/>
    <w:rsid w:val="0057023B"/>
    <w:rsid w:val="0057038C"/>
    <w:rsid w:val="00571007"/>
    <w:rsid w:val="00572602"/>
    <w:rsid w:val="005737C4"/>
    <w:rsid w:val="005742EC"/>
    <w:rsid w:val="0057595D"/>
    <w:rsid w:val="00575972"/>
    <w:rsid w:val="00575E46"/>
    <w:rsid w:val="00581F17"/>
    <w:rsid w:val="00584110"/>
    <w:rsid w:val="00584408"/>
    <w:rsid w:val="005965CF"/>
    <w:rsid w:val="005A0401"/>
    <w:rsid w:val="005A0D1F"/>
    <w:rsid w:val="005A170A"/>
    <w:rsid w:val="005A4455"/>
    <w:rsid w:val="005A45CC"/>
    <w:rsid w:val="005A56C2"/>
    <w:rsid w:val="005A5EC6"/>
    <w:rsid w:val="005A6288"/>
    <w:rsid w:val="005B021F"/>
    <w:rsid w:val="005B0796"/>
    <w:rsid w:val="005B1EA8"/>
    <w:rsid w:val="005B4D98"/>
    <w:rsid w:val="005B5C45"/>
    <w:rsid w:val="005B76F3"/>
    <w:rsid w:val="005C35CF"/>
    <w:rsid w:val="005C510A"/>
    <w:rsid w:val="005C7CA9"/>
    <w:rsid w:val="005D11DD"/>
    <w:rsid w:val="005D151C"/>
    <w:rsid w:val="005D1753"/>
    <w:rsid w:val="005D1D67"/>
    <w:rsid w:val="005D4317"/>
    <w:rsid w:val="005D495E"/>
    <w:rsid w:val="005D6CB5"/>
    <w:rsid w:val="005D75FF"/>
    <w:rsid w:val="005E4433"/>
    <w:rsid w:val="005E468A"/>
    <w:rsid w:val="005E6FA2"/>
    <w:rsid w:val="005F11C3"/>
    <w:rsid w:val="005F31AE"/>
    <w:rsid w:val="005F3F13"/>
    <w:rsid w:val="005F413C"/>
    <w:rsid w:val="005F634E"/>
    <w:rsid w:val="005F638F"/>
    <w:rsid w:val="005F7EFD"/>
    <w:rsid w:val="006003C6"/>
    <w:rsid w:val="006034AD"/>
    <w:rsid w:val="006043B8"/>
    <w:rsid w:val="00604422"/>
    <w:rsid w:val="006055DF"/>
    <w:rsid w:val="00607586"/>
    <w:rsid w:val="00607B16"/>
    <w:rsid w:val="006103EA"/>
    <w:rsid w:val="006107E2"/>
    <w:rsid w:val="00617020"/>
    <w:rsid w:val="00621E5A"/>
    <w:rsid w:val="0062293E"/>
    <w:rsid w:val="00627634"/>
    <w:rsid w:val="00630264"/>
    <w:rsid w:val="00633F07"/>
    <w:rsid w:val="00635657"/>
    <w:rsid w:val="00636F41"/>
    <w:rsid w:val="00637340"/>
    <w:rsid w:val="00641962"/>
    <w:rsid w:val="00642116"/>
    <w:rsid w:val="00643BAF"/>
    <w:rsid w:val="006459ED"/>
    <w:rsid w:val="0064683D"/>
    <w:rsid w:val="0064759F"/>
    <w:rsid w:val="006554EA"/>
    <w:rsid w:val="0065798B"/>
    <w:rsid w:val="006664BC"/>
    <w:rsid w:val="006675BC"/>
    <w:rsid w:val="00670204"/>
    <w:rsid w:val="00673761"/>
    <w:rsid w:val="006804FA"/>
    <w:rsid w:val="00683747"/>
    <w:rsid w:val="00683EA2"/>
    <w:rsid w:val="00686BBA"/>
    <w:rsid w:val="00686E61"/>
    <w:rsid w:val="006871AF"/>
    <w:rsid w:val="006923AB"/>
    <w:rsid w:val="006935BC"/>
    <w:rsid w:val="006952A2"/>
    <w:rsid w:val="00695A1F"/>
    <w:rsid w:val="006977D8"/>
    <w:rsid w:val="006A0A2F"/>
    <w:rsid w:val="006A1D62"/>
    <w:rsid w:val="006A331D"/>
    <w:rsid w:val="006A633E"/>
    <w:rsid w:val="006A65B5"/>
    <w:rsid w:val="006A79B6"/>
    <w:rsid w:val="006B0F1D"/>
    <w:rsid w:val="006B160B"/>
    <w:rsid w:val="006B217E"/>
    <w:rsid w:val="006B5834"/>
    <w:rsid w:val="006B5FC0"/>
    <w:rsid w:val="006C0171"/>
    <w:rsid w:val="006C1612"/>
    <w:rsid w:val="006C2685"/>
    <w:rsid w:val="006C4BBD"/>
    <w:rsid w:val="006D1069"/>
    <w:rsid w:val="006D1846"/>
    <w:rsid w:val="006D31B8"/>
    <w:rsid w:val="006D4C45"/>
    <w:rsid w:val="006D5C09"/>
    <w:rsid w:val="006D6EE3"/>
    <w:rsid w:val="006E0C24"/>
    <w:rsid w:val="006E43D9"/>
    <w:rsid w:val="006E64BA"/>
    <w:rsid w:val="006E79C4"/>
    <w:rsid w:val="006F1610"/>
    <w:rsid w:val="006F5456"/>
    <w:rsid w:val="006F565F"/>
    <w:rsid w:val="007011F2"/>
    <w:rsid w:val="00701848"/>
    <w:rsid w:val="00701ACB"/>
    <w:rsid w:val="007033C6"/>
    <w:rsid w:val="007060BE"/>
    <w:rsid w:val="0070629F"/>
    <w:rsid w:val="007106FF"/>
    <w:rsid w:val="00711D0A"/>
    <w:rsid w:val="00712F1F"/>
    <w:rsid w:val="00713586"/>
    <w:rsid w:val="00716910"/>
    <w:rsid w:val="007171C5"/>
    <w:rsid w:val="007200FB"/>
    <w:rsid w:val="00720986"/>
    <w:rsid w:val="00720B84"/>
    <w:rsid w:val="007215F2"/>
    <w:rsid w:val="00723252"/>
    <w:rsid w:val="007237FA"/>
    <w:rsid w:val="007242CD"/>
    <w:rsid w:val="007246A2"/>
    <w:rsid w:val="00724A4F"/>
    <w:rsid w:val="00724A6E"/>
    <w:rsid w:val="007301FF"/>
    <w:rsid w:val="0073140B"/>
    <w:rsid w:val="007331FB"/>
    <w:rsid w:val="00736348"/>
    <w:rsid w:val="00736D65"/>
    <w:rsid w:val="00737A5A"/>
    <w:rsid w:val="007446E4"/>
    <w:rsid w:val="00744753"/>
    <w:rsid w:val="00750318"/>
    <w:rsid w:val="00751E6E"/>
    <w:rsid w:val="00752417"/>
    <w:rsid w:val="0075495F"/>
    <w:rsid w:val="0075577E"/>
    <w:rsid w:val="007563FE"/>
    <w:rsid w:val="00756AC3"/>
    <w:rsid w:val="007578AA"/>
    <w:rsid w:val="00763336"/>
    <w:rsid w:val="00765A36"/>
    <w:rsid w:val="0076789C"/>
    <w:rsid w:val="00773A3A"/>
    <w:rsid w:val="007763BC"/>
    <w:rsid w:val="0077710B"/>
    <w:rsid w:val="00780C59"/>
    <w:rsid w:val="00782506"/>
    <w:rsid w:val="007930F2"/>
    <w:rsid w:val="007943B6"/>
    <w:rsid w:val="007951E0"/>
    <w:rsid w:val="007955FC"/>
    <w:rsid w:val="00795C9E"/>
    <w:rsid w:val="007972AE"/>
    <w:rsid w:val="00797FC7"/>
    <w:rsid w:val="007A10A0"/>
    <w:rsid w:val="007A2419"/>
    <w:rsid w:val="007A672F"/>
    <w:rsid w:val="007B04A8"/>
    <w:rsid w:val="007B34CE"/>
    <w:rsid w:val="007B37F6"/>
    <w:rsid w:val="007C0B1D"/>
    <w:rsid w:val="007C1B74"/>
    <w:rsid w:val="007C2769"/>
    <w:rsid w:val="007C4D4C"/>
    <w:rsid w:val="007C6687"/>
    <w:rsid w:val="007C6DF7"/>
    <w:rsid w:val="007D0146"/>
    <w:rsid w:val="007D7819"/>
    <w:rsid w:val="007E2801"/>
    <w:rsid w:val="007E416F"/>
    <w:rsid w:val="007E596F"/>
    <w:rsid w:val="007E7630"/>
    <w:rsid w:val="007F24AB"/>
    <w:rsid w:val="007F708A"/>
    <w:rsid w:val="007F70E1"/>
    <w:rsid w:val="007F785F"/>
    <w:rsid w:val="00802440"/>
    <w:rsid w:val="008061EB"/>
    <w:rsid w:val="008064BB"/>
    <w:rsid w:val="008066FF"/>
    <w:rsid w:val="00806803"/>
    <w:rsid w:val="008144EB"/>
    <w:rsid w:val="00815073"/>
    <w:rsid w:val="00816150"/>
    <w:rsid w:val="00816A05"/>
    <w:rsid w:val="0082484C"/>
    <w:rsid w:val="008254B2"/>
    <w:rsid w:val="008268A9"/>
    <w:rsid w:val="00832B91"/>
    <w:rsid w:val="00834F8E"/>
    <w:rsid w:val="00835BC5"/>
    <w:rsid w:val="0084175A"/>
    <w:rsid w:val="00844727"/>
    <w:rsid w:val="00846280"/>
    <w:rsid w:val="00846555"/>
    <w:rsid w:val="00846CF2"/>
    <w:rsid w:val="008516EC"/>
    <w:rsid w:val="00853B56"/>
    <w:rsid w:val="00854621"/>
    <w:rsid w:val="00855375"/>
    <w:rsid w:val="00857263"/>
    <w:rsid w:val="00857983"/>
    <w:rsid w:val="00861F86"/>
    <w:rsid w:val="00863326"/>
    <w:rsid w:val="00865B7E"/>
    <w:rsid w:val="008703E1"/>
    <w:rsid w:val="00870DE1"/>
    <w:rsid w:val="00871215"/>
    <w:rsid w:val="0087359D"/>
    <w:rsid w:val="00873BB1"/>
    <w:rsid w:val="00875DEB"/>
    <w:rsid w:val="00880526"/>
    <w:rsid w:val="008831EE"/>
    <w:rsid w:val="00885DC5"/>
    <w:rsid w:val="008878BE"/>
    <w:rsid w:val="008901FD"/>
    <w:rsid w:val="00891AD0"/>
    <w:rsid w:val="008925C7"/>
    <w:rsid w:val="00894FC5"/>
    <w:rsid w:val="0089740A"/>
    <w:rsid w:val="008A14F1"/>
    <w:rsid w:val="008A51B9"/>
    <w:rsid w:val="008A6E23"/>
    <w:rsid w:val="008B01D3"/>
    <w:rsid w:val="008B0D8F"/>
    <w:rsid w:val="008B1C02"/>
    <w:rsid w:val="008B4C8B"/>
    <w:rsid w:val="008B5BE7"/>
    <w:rsid w:val="008B67E7"/>
    <w:rsid w:val="008B6A33"/>
    <w:rsid w:val="008C06C7"/>
    <w:rsid w:val="008C4A3C"/>
    <w:rsid w:val="008C666D"/>
    <w:rsid w:val="008D00C0"/>
    <w:rsid w:val="008D0A2B"/>
    <w:rsid w:val="008D101E"/>
    <w:rsid w:val="008D1EFB"/>
    <w:rsid w:val="008D252E"/>
    <w:rsid w:val="008D327B"/>
    <w:rsid w:val="008D406C"/>
    <w:rsid w:val="008D4EE3"/>
    <w:rsid w:val="008D79B1"/>
    <w:rsid w:val="008E10BA"/>
    <w:rsid w:val="008E1A39"/>
    <w:rsid w:val="008E2496"/>
    <w:rsid w:val="008E4A72"/>
    <w:rsid w:val="008E4EB7"/>
    <w:rsid w:val="008E4FFE"/>
    <w:rsid w:val="008E72ED"/>
    <w:rsid w:val="008E7EDE"/>
    <w:rsid w:val="008F36B4"/>
    <w:rsid w:val="008F36F9"/>
    <w:rsid w:val="008F42E7"/>
    <w:rsid w:val="00900FD8"/>
    <w:rsid w:val="00902FAD"/>
    <w:rsid w:val="009031CB"/>
    <w:rsid w:val="00907408"/>
    <w:rsid w:val="00911D0B"/>
    <w:rsid w:val="00914A6A"/>
    <w:rsid w:val="00915638"/>
    <w:rsid w:val="009208B7"/>
    <w:rsid w:val="00921E89"/>
    <w:rsid w:val="00922632"/>
    <w:rsid w:val="0092411F"/>
    <w:rsid w:val="00925485"/>
    <w:rsid w:val="00930803"/>
    <w:rsid w:val="00930A51"/>
    <w:rsid w:val="00930CCD"/>
    <w:rsid w:val="009360DB"/>
    <w:rsid w:val="00944229"/>
    <w:rsid w:val="00951553"/>
    <w:rsid w:val="0095203D"/>
    <w:rsid w:val="00954E50"/>
    <w:rsid w:val="00960124"/>
    <w:rsid w:val="00960250"/>
    <w:rsid w:val="009608F3"/>
    <w:rsid w:val="00960D5B"/>
    <w:rsid w:val="009637A6"/>
    <w:rsid w:val="00964A29"/>
    <w:rsid w:val="0096544E"/>
    <w:rsid w:val="009700A8"/>
    <w:rsid w:val="00972272"/>
    <w:rsid w:val="009725AB"/>
    <w:rsid w:val="00973E52"/>
    <w:rsid w:val="009748D2"/>
    <w:rsid w:val="00974BB7"/>
    <w:rsid w:val="009770D4"/>
    <w:rsid w:val="00977182"/>
    <w:rsid w:val="00980142"/>
    <w:rsid w:val="00981789"/>
    <w:rsid w:val="009821EC"/>
    <w:rsid w:val="009835A9"/>
    <w:rsid w:val="00985AA8"/>
    <w:rsid w:val="009864D2"/>
    <w:rsid w:val="00987108"/>
    <w:rsid w:val="00992A7A"/>
    <w:rsid w:val="00993BE9"/>
    <w:rsid w:val="009953FE"/>
    <w:rsid w:val="00997C3C"/>
    <w:rsid w:val="009A2363"/>
    <w:rsid w:val="009A5253"/>
    <w:rsid w:val="009A7BFC"/>
    <w:rsid w:val="009B1B61"/>
    <w:rsid w:val="009B1BCF"/>
    <w:rsid w:val="009B2467"/>
    <w:rsid w:val="009B321B"/>
    <w:rsid w:val="009B5135"/>
    <w:rsid w:val="009B561E"/>
    <w:rsid w:val="009B72ED"/>
    <w:rsid w:val="009B7A32"/>
    <w:rsid w:val="009C011B"/>
    <w:rsid w:val="009C0E8A"/>
    <w:rsid w:val="009C1805"/>
    <w:rsid w:val="009C20C9"/>
    <w:rsid w:val="009C2E5C"/>
    <w:rsid w:val="009C35DD"/>
    <w:rsid w:val="009C6912"/>
    <w:rsid w:val="009C7FC6"/>
    <w:rsid w:val="009D2D31"/>
    <w:rsid w:val="009D3316"/>
    <w:rsid w:val="009D48CA"/>
    <w:rsid w:val="009E0A7E"/>
    <w:rsid w:val="009E181C"/>
    <w:rsid w:val="009E2D37"/>
    <w:rsid w:val="009E5484"/>
    <w:rsid w:val="009E7CEC"/>
    <w:rsid w:val="009F1E65"/>
    <w:rsid w:val="009F3BC7"/>
    <w:rsid w:val="009F4B30"/>
    <w:rsid w:val="009F61C6"/>
    <w:rsid w:val="009F7DD3"/>
    <w:rsid w:val="00A03FDD"/>
    <w:rsid w:val="00A04067"/>
    <w:rsid w:val="00A16C22"/>
    <w:rsid w:val="00A22236"/>
    <w:rsid w:val="00A23464"/>
    <w:rsid w:val="00A236DB"/>
    <w:rsid w:val="00A23830"/>
    <w:rsid w:val="00A304EF"/>
    <w:rsid w:val="00A326CA"/>
    <w:rsid w:val="00A3342D"/>
    <w:rsid w:val="00A35267"/>
    <w:rsid w:val="00A361A2"/>
    <w:rsid w:val="00A36A77"/>
    <w:rsid w:val="00A36FD3"/>
    <w:rsid w:val="00A4054C"/>
    <w:rsid w:val="00A41A0E"/>
    <w:rsid w:val="00A41B51"/>
    <w:rsid w:val="00A41C3C"/>
    <w:rsid w:val="00A4431E"/>
    <w:rsid w:val="00A45A2C"/>
    <w:rsid w:val="00A45ED2"/>
    <w:rsid w:val="00A477CF"/>
    <w:rsid w:val="00A53FB7"/>
    <w:rsid w:val="00A579B0"/>
    <w:rsid w:val="00A60192"/>
    <w:rsid w:val="00A6666E"/>
    <w:rsid w:val="00A673E5"/>
    <w:rsid w:val="00A678EA"/>
    <w:rsid w:val="00A74165"/>
    <w:rsid w:val="00A8063E"/>
    <w:rsid w:val="00A82BFE"/>
    <w:rsid w:val="00A847B0"/>
    <w:rsid w:val="00A85D0D"/>
    <w:rsid w:val="00A868D3"/>
    <w:rsid w:val="00A912BD"/>
    <w:rsid w:val="00A924F7"/>
    <w:rsid w:val="00A92699"/>
    <w:rsid w:val="00A956AA"/>
    <w:rsid w:val="00A95959"/>
    <w:rsid w:val="00A9620D"/>
    <w:rsid w:val="00AA080E"/>
    <w:rsid w:val="00AA1929"/>
    <w:rsid w:val="00AA5249"/>
    <w:rsid w:val="00AA649F"/>
    <w:rsid w:val="00AA687E"/>
    <w:rsid w:val="00AA738D"/>
    <w:rsid w:val="00AB2672"/>
    <w:rsid w:val="00AC0BEE"/>
    <w:rsid w:val="00AC100A"/>
    <w:rsid w:val="00AC23CF"/>
    <w:rsid w:val="00AC2F5B"/>
    <w:rsid w:val="00AC436C"/>
    <w:rsid w:val="00AC46C6"/>
    <w:rsid w:val="00AC494E"/>
    <w:rsid w:val="00AC4D65"/>
    <w:rsid w:val="00AC5332"/>
    <w:rsid w:val="00AC7B65"/>
    <w:rsid w:val="00AD34BB"/>
    <w:rsid w:val="00AD535C"/>
    <w:rsid w:val="00AD5B74"/>
    <w:rsid w:val="00AD5F0B"/>
    <w:rsid w:val="00AD6CB6"/>
    <w:rsid w:val="00AE263A"/>
    <w:rsid w:val="00AE2E82"/>
    <w:rsid w:val="00AE35F7"/>
    <w:rsid w:val="00AE4038"/>
    <w:rsid w:val="00AE49C4"/>
    <w:rsid w:val="00AE63BD"/>
    <w:rsid w:val="00AF12A5"/>
    <w:rsid w:val="00AF197D"/>
    <w:rsid w:val="00AF5033"/>
    <w:rsid w:val="00AF541B"/>
    <w:rsid w:val="00AF6274"/>
    <w:rsid w:val="00AF71EA"/>
    <w:rsid w:val="00AF7A0B"/>
    <w:rsid w:val="00B00978"/>
    <w:rsid w:val="00B056FA"/>
    <w:rsid w:val="00B062E1"/>
    <w:rsid w:val="00B07B7B"/>
    <w:rsid w:val="00B17CC3"/>
    <w:rsid w:val="00B20CC3"/>
    <w:rsid w:val="00B21E0A"/>
    <w:rsid w:val="00B2437C"/>
    <w:rsid w:val="00B25B65"/>
    <w:rsid w:val="00B27386"/>
    <w:rsid w:val="00B27949"/>
    <w:rsid w:val="00B2798B"/>
    <w:rsid w:val="00B27BAC"/>
    <w:rsid w:val="00B30314"/>
    <w:rsid w:val="00B303C1"/>
    <w:rsid w:val="00B32B64"/>
    <w:rsid w:val="00B35A6C"/>
    <w:rsid w:val="00B35FC9"/>
    <w:rsid w:val="00B37CD8"/>
    <w:rsid w:val="00B37FE5"/>
    <w:rsid w:val="00B461D6"/>
    <w:rsid w:val="00B5031D"/>
    <w:rsid w:val="00B524EF"/>
    <w:rsid w:val="00B5393F"/>
    <w:rsid w:val="00B609C8"/>
    <w:rsid w:val="00B63932"/>
    <w:rsid w:val="00B64B58"/>
    <w:rsid w:val="00B65D89"/>
    <w:rsid w:val="00B73AAD"/>
    <w:rsid w:val="00B76845"/>
    <w:rsid w:val="00B76A77"/>
    <w:rsid w:val="00B76B4A"/>
    <w:rsid w:val="00B80B4C"/>
    <w:rsid w:val="00B8154E"/>
    <w:rsid w:val="00B81F01"/>
    <w:rsid w:val="00B82A0E"/>
    <w:rsid w:val="00B86853"/>
    <w:rsid w:val="00B8691D"/>
    <w:rsid w:val="00B905CD"/>
    <w:rsid w:val="00B9102F"/>
    <w:rsid w:val="00B91381"/>
    <w:rsid w:val="00B91512"/>
    <w:rsid w:val="00B935B7"/>
    <w:rsid w:val="00B9371A"/>
    <w:rsid w:val="00B97F5F"/>
    <w:rsid w:val="00BA7748"/>
    <w:rsid w:val="00BA7DC2"/>
    <w:rsid w:val="00BB0936"/>
    <w:rsid w:val="00BB0B44"/>
    <w:rsid w:val="00BB0C5B"/>
    <w:rsid w:val="00BB15FE"/>
    <w:rsid w:val="00BB202C"/>
    <w:rsid w:val="00BB586B"/>
    <w:rsid w:val="00BB7644"/>
    <w:rsid w:val="00BB7E22"/>
    <w:rsid w:val="00BC01EC"/>
    <w:rsid w:val="00BC1F4F"/>
    <w:rsid w:val="00BC3A66"/>
    <w:rsid w:val="00BC3F29"/>
    <w:rsid w:val="00BC6537"/>
    <w:rsid w:val="00BD178E"/>
    <w:rsid w:val="00BD3BE6"/>
    <w:rsid w:val="00BE0268"/>
    <w:rsid w:val="00BE033A"/>
    <w:rsid w:val="00BE775D"/>
    <w:rsid w:val="00BF0F9E"/>
    <w:rsid w:val="00BF253B"/>
    <w:rsid w:val="00BF3935"/>
    <w:rsid w:val="00C005D5"/>
    <w:rsid w:val="00C04E6B"/>
    <w:rsid w:val="00C07C49"/>
    <w:rsid w:val="00C10D70"/>
    <w:rsid w:val="00C1220B"/>
    <w:rsid w:val="00C129BF"/>
    <w:rsid w:val="00C12E06"/>
    <w:rsid w:val="00C164C3"/>
    <w:rsid w:val="00C21420"/>
    <w:rsid w:val="00C249FD"/>
    <w:rsid w:val="00C326B5"/>
    <w:rsid w:val="00C33BCB"/>
    <w:rsid w:val="00C347A1"/>
    <w:rsid w:val="00C36118"/>
    <w:rsid w:val="00C40B9F"/>
    <w:rsid w:val="00C4559D"/>
    <w:rsid w:val="00C4622F"/>
    <w:rsid w:val="00C46999"/>
    <w:rsid w:val="00C53A74"/>
    <w:rsid w:val="00C5459F"/>
    <w:rsid w:val="00C60109"/>
    <w:rsid w:val="00C64257"/>
    <w:rsid w:val="00C66C58"/>
    <w:rsid w:val="00C679DF"/>
    <w:rsid w:val="00C67C2B"/>
    <w:rsid w:val="00C7073C"/>
    <w:rsid w:val="00C778A4"/>
    <w:rsid w:val="00C84C7A"/>
    <w:rsid w:val="00C85197"/>
    <w:rsid w:val="00C92723"/>
    <w:rsid w:val="00C94488"/>
    <w:rsid w:val="00C952F6"/>
    <w:rsid w:val="00C97FA3"/>
    <w:rsid w:val="00CB01EE"/>
    <w:rsid w:val="00CB1BB7"/>
    <w:rsid w:val="00CB4683"/>
    <w:rsid w:val="00CB7BD5"/>
    <w:rsid w:val="00CC2160"/>
    <w:rsid w:val="00CC56A7"/>
    <w:rsid w:val="00CD46ED"/>
    <w:rsid w:val="00CD4FD7"/>
    <w:rsid w:val="00CE087E"/>
    <w:rsid w:val="00CE08A2"/>
    <w:rsid w:val="00CE1023"/>
    <w:rsid w:val="00CE38A5"/>
    <w:rsid w:val="00CE3A95"/>
    <w:rsid w:val="00CE6563"/>
    <w:rsid w:val="00CE72EE"/>
    <w:rsid w:val="00CE7D87"/>
    <w:rsid w:val="00CF14BE"/>
    <w:rsid w:val="00CF2649"/>
    <w:rsid w:val="00CF27EC"/>
    <w:rsid w:val="00CF3156"/>
    <w:rsid w:val="00CF3AAE"/>
    <w:rsid w:val="00CF4F97"/>
    <w:rsid w:val="00D0121F"/>
    <w:rsid w:val="00D0123E"/>
    <w:rsid w:val="00D04685"/>
    <w:rsid w:val="00D0514E"/>
    <w:rsid w:val="00D06E4B"/>
    <w:rsid w:val="00D077F5"/>
    <w:rsid w:val="00D07E6C"/>
    <w:rsid w:val="00D10549"/>
    <w:rsid w:val="00D13753"/>
    <w:rsid w:val="00D234EB"/>
    <w:rsid w:val="00D246C4"/>
    <w:rsid w:val="00D27BC6"/>
    <w:rsid w:val="00D27F17"/>
    <w:rsid w:val="00D30BF3"/>
    <w:rsid w:val="00D36954"/>
    <w:rsid w:val="00D41543"/>
    <w:rsid w:val="00D436E5"/>
    <w:rsid w:val="00D44D82"/>
    <w:rsid w:val="00D4543B"/>
    <w:rsid w:val="00D46BC3"/>
    <w:rsid w:val="00D47601"/>
    <w:rsid w:val="00D47618"/>
    <w:rsid w:val="00D6421F"/>
    <w:rsid w:val="00D65A3C"/>
    <w:rsid w:val="00D65B11"/>
    <w:rsid w:val="00D721B2"/>
    <w:rsid w:val="00D732F8"/>
    <w:rsid w:val="00D737A9"/>
    <w:rsid w:val="00D76A98"/>
    <w:rsid w:val="00D80AB8"/>
    <w:rsid w:val="00D81191"/>
    <w:rsid w:val="00D81E86"/>
    <w:rsid w:val="00D822A5"/>
    <w:rsid w:val="00D8282A"/>
    <w:rsid w:val="00D83684"/>
    <w:rsid w:val="00D84D05"/>
    <w:rsid w:val="00D86EC5"/>
    <w:rsid w:val="00D90B5B"/>
    <w:rsid w:val="00D96EA6"/>
    <w:rsid w:val="00DA2621"/>
    <w:rsid w:val="00DA4BB9"/>
    <w:rsid w:val="00DA50E6"/>
    <w:rsid w:val="00DA6ADC"/>
    <w:rsid w:val="00DB15DF"/>
    <w:rsid w:val="00DC0FB8"/>
    <w:rsid w:val="00DC1011"/>
    <w:rsid w:val="00DC3F31"/>
    <w:rsid w:val="00DC4617"/>
    <w:rsid w:val="00DC5A22"/>
    <w:rsid w:val="00DC6C4F"/>
    <w:rsid w:val="00DC6FE7"/>
    <w:rsid w:val="00DC78EC"/>
    <w:rsid w:val="00DC7AB0"/>
    <w:rsid w:val="00DC7F86"/>
    <w:rsid w:val="00DD009F"/>
    <w:rsid w:val="00DD0628"/>
    <w:rsid w:val="00DD3272"/>
    <w:rsid w:val="00DE0A01"/>
    <w:rsid w:val="00DE0C32"/>
    <w:rsid w:val="00DE1393"/>
    <w:rsid w:val="00DE27B8"/>
    <w:rsid w:val="00DE3369"/>
    <w:rsid w:val="00DE47A2"/>
    <w:rsid w:val="00DF0587"/>
    <w:rsid w:val="00DF05BB"/>
    <w:rsid w:val="00DF35D4"/>
    <w:rsid w:val="00DF5C84"/>
    <w:rsid w:val="00DF6861"/>
    <w:rsid w:val="00DF69E1"/>
    <w:rsid w:val="00DF7112"/>
    <w:rsid w:val="00E012AF"/>
    <w:rsid w:val="00E01DA0"/>
    <w:rsid w:val="00E0549C"/>
    <w:rsid w:val="00E05EFC"/>
    <w:rsid w:val="00E06955"/>
    <w:rsid w:val="00E07B69"/>
    <w:rsid w:val="00E105FA"/>
    <w:rsid w:val="00E12F0D"/>
    <w:rsid w:val="00E22E9F"/>
    <w:rsid w:val="00E23BD0"/>
    <w:rsid w:val="00E24E29"/>
    <w:rsid w:val="00E25375"/>
    <w:rsid w:val="00E259D6"/>
    <w:rsid w:val="00E267D3"/>
    <w:rsid w:val="00E27501"/>
    <w:rsid w:val="00E30034"/>
    <w:rsid w:val="00E30373"/>
    <w:rsid w:val="00E33343"/>
    <w:rsid w:val="00E345F4"/>
    <w:rsid w:val="00E34767"/>
    <w:rsid w:val="00E37DB4"/>
    <w:rsid w:val="00E433B5"/>
    <w:rsid w:val="00E44C2B"/>
    <w:rsid w:val="00E46DB5"/>
    <w:rsid w:val="00E50D37"/>
    <w:rsid w:val="00E51680"/>
    <w:rsid w:val="00E53E3B"/>
    <w:rsid w:val="00E540F7"/>
    <w:rsid w:val="00E618FF"/>
    <w:rsid w:val="00E62922"/>
    <w:rsid w:val="00E66B56"/>
    <w:rsid w:val="00E70B35"/>
    <w:rsid w:val="00E710AA"/>
    <w:rsid w:val="00E71A45"/>
    <w:rsid w:val="00E72574"/>
    <w:rsid w:val="00E7795D"/>
    <w:rsid w:val="00E80279"/>
    <w:rsid w:val="00E80647"/>
    <w:rsid w:val="00E84431"/>
    <w:rsid w:val="00E8566A"/>
    <w:rsid w:val="00E85EC6"/>
    <w:rsid w:val="00E87083"/>
    <w:rsid w:val="00E87F97"/>
    <w:rsid w:val="00E90F8F"/>
    <w:rsid w:val="00E9134C"/>
    <w:rsid w:val="00E94137"/>
    <w:rsid w:val="00E94B0F"/>
    <w:rsid w:val="00E95B56"/>
    <w:rsid w:val="00E96255"/>
    <w:rsid w:val="00E97F94"/>
    <w:rsid w:val="00EA013E"/>
    <w:rsid w:val="00EA3773"/>
    <w:rsid w:val="00EA560E"/>
    <w:rsid w:val="00EA7815"/>
    <w:rsid w:val="00EA7A31"/>
    <w:rsid w:val="00EB14B0"/>
    <w:rsid w:val="00EB6A53"/>
    <w:rsid w:val="00EB7243"/>
    <w:rsid w:val="00EB78FB"/>
    <w:rsid w:val="00EC0CF3"/>
    <w:rsid w:val="00EC1F4C"/>
    <w:rsid w:val="00EC487C"/>
    <w:rsid w:val="00EC498D"/>
    <w:rsid w:val="00EC4FBF"/>
    <w:rsid w:val="00EC6DAC"/>
    <w:rsid w:val="00ED1600"/>
    <w:rsid w:val="00ED2C80"/>
    <w:rsid w:val="00ED64A7"/>
    <w:rsid w:val="00EE1064"/>
    <w:rsid w:val="00EE1C8B"/>
    <w:rsid w:val="00EE3912"/>
    <w:rsid w:val="00EE64FB"/>
    <w:rsid w:val="00EF6AC0"/>
    <w:rsid w:val="00F01682"/>
    <w:rsid w:val="00F02192"/>
    <w:rsid w:val="00F022D9"/>
    <w:rsid w:val="00F05837"/>
    <w:rsid w:val="00F14709"/>
    <w:rsid w:val="00F14E8B"/>
    <w:rsid w:val="00F179E0"/>
    <w:rsid w:val="00F226A6"/>
    <w:rsid w:val="00F2769E"/>
    <w:rsid w:val="00F3068B"/>
    <w:rsid w:val="00F307C4"/>
    <w:rsid w:val="00F313C6"/>
    <w:rsid w:val="00F31B2E"/>
    <w:rsid w:val="00F358EF"/>
    <w:rsid w:val="00F36D4E"/>
    <w:rsid w:val="00F463AB"/>
    <w:rsid w:val="00F47256"/>
    <w:rsid w:val="00F50857"/>
    <w:rsid w:val="00F52E37"/>
    <w:rsid w:val="00F54812"/>
    <w:rsid w:val="00F54A65"/>
    <w:rsid w:val="00F648AB"/>
    <w:rsid w:val="00F66E04"/>
    <w:rsid w:val="00F71555"/>
    <w:rsid w:val="00F73375"/>
    <w:rsid w:val="00F746AA"/>
    <w:rsid w:val="00F76B8C"/>
    <w:rsid w:val="00F8011C"/>
    <w:rsid w:val="00F8172A"/>
    <w:rsid w:val="00F82145"/>
    <w:rsid w:val="00F829F0"/>
    <w:rsid w:val="00F82E52"/>
    <w:rsid w:val="00F86CDD"/>
    <w:rsid w:val="00F90D88"/>
    <w:rsid w:val="00F9109F"/>
    <w:rsid w:val="00F931CD"/>
    <w:rsid w:val="00F95280"/>
    <w:rsid w:val="00F96EF8"/>
    <w:rsid w:val="00FA25DB"/>
    <w:rsid w:val="00FA2B89"/>
    <w:rsid w:val="00FA4A1F"/>
    <w:rsid w:val="00FA6141"/>
    <w:rsid w:val="00FB2740"/>
    <w:rsid w:val="00FB4F0E"/>
    <w:rsid w:val="00FB6155"/>
    <w:rsid w:val="00FC464C"/>
    <w:rsid w:val="00FC6416"/>
    <w:rsid w:val="00FD1DB9"/>
    <w:rsid w:val="00FD211F"/>
    <w:rsid w:val="00FD238A"/>
    <w:rsid w:val="00FD2699"/>
    <w:rsid w:val="00FD299C"/>
    <w:rsid w:val="00FD2A17"/>
    <w:rsid w:val="00FD3BAF"/>
    <w:rsid w:val="00FE24D2"/>
    <w:rsid w:val="00FE2EC1"/>
    <w:rsid w:val="00FE4551"/>
    <w:rsid w:val="00FE67EE"/>
    <w:rsid w:val="00FF017E"/>
    <w:rsid w:val="00FF1BE8"/>
    <w:rsid w:val="00FF33CD"/>
    <w:rsid w:val="00FF63A7"/>
    <w:rsid w:val="00FF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8D2C6A9-68AC-48DC-A15C-5F89A761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2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0E1"/>
    <w:rPr>
      <w:rFonts w:ascii="Tahoma" w:hAnsi="Tahoma" w:cs="Tahoma"/>
      <w:sz w:val="16"/>
      <w:szCs w:val="16"/>
    </w:rPr>
  </w:style>
  <w:style w:type="character" w:customStyle="1" w:styleId="a4">
    <w:name w:val="Текст выноски Знак"/>
    <w:link w:val="a3"/>
    <w:uiPriority w:val="99"/>
    <w:semiHidden/>
    <w:rsid w:val="007F70E1"/>
    <w:rPr>
      <w:rFonts w:ascii="Tahoma" w:eastAsia="Times New Roman" w:hAnsi="Tahoma" w:cs="Tahoma"/>
      <w:sz w:val="16"/>
      <w:szCs w:val="16"/>
      <w:lang w:eastAsia="ru-RU"/>
    </w:rPr>
  </w:style>
  <w:style w:type="character" w:styleId="a5">
    <w:name w:val="Strong"/>
    <w:qFormat/>
    <w:rsid w:val="007E2801"/>
    <w:rPr>
      <w:b/>
      <w:bCs/>
    </w:rPr>
  </w:style>
  <w:style w:type="paragraph" w:customStyle="1" w:styleId="consplusnormal">
    <w:name w:val="consplusnormal"/>
    <w:basedOn w:val="a"/>
    <w:rsid w:val="007E2801"/>
    <w:pPr>
      <w:autoSpaceDE w:val="0"/>
      <w:autoSpaceDN w:val="0"/>
    </w:pPr>
    <w:rPr>
      <w:rFonts w:eastAsia="Calibri"/>
      <w:sz w:val="28"/>
      <w:szCs w:val="28"/>
    </w:rPr>
  </w:style>
  <w:style w:type="paragraph" w:styleId="a6">
    <w:name w:val="Normal (Web)"/>
    <w:basedOn w:val="a"/>
    <w:uiPriority w:val="99"/>
    <w:unhideWhenUsed/>
    <w:rsid w:val="00A678EA"/>
    <w:pPr>
      <w:spacing w:before="100" w:beforeAutospacing="1" w:after="100" w:afterAutospacing="1"/>
    </w:pPr>
  </w:style>
  <w:style w:type="paragraph" w:styleId="a7">
    <w:name w:val="List Paragraph"/>
    <w:basedOn w:val="a"/>
    <w:uiPriority w:val="34"/>
    <w:qFormat/>
    <w:rsid w:val="00EE64FB"/>
    <w:pPr>
      <w:ind w:left="720"/>
      <w:contextualSpacing/>
    </w:pPr>
  </w:style>
  <w:style w:type="paragraph" w:styleId="a8">
    <w:name w:val="header"/>
    <w:basedOn w:val="a"/>
    <w:link w:val="a9"/>
    <w:uiPriority w:val="99"/>
    <w:unhideWhenUsed/>
    <w:rsid w:val="00C85197"/>
    <w:pPr>
      <w:tabs>
        <w:tab w:val="center" w:pos="4677"/>
        <w:tab w:val="right" w:pos="9355"/>
      </w:tabs>
    </w:pPr>
  </w:style>
  <w:style w:type="character" w:customStyle="1" w:styleId="a9">
    <w:name w:val="Верхний колонтитул Знак"/>
    <w:link w:val="a8"/>
    <w:uiPriority w:val="99"/>
    <w:rsid w:val="00C8519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85197"/>
    <w:pPr>
      <w:tabs>
        <w:tab w:val="center" w:pos="4677"/>
        <w:tab w:val="right" w:pos="9355"/>
      </w:tabs>
    </w:pPr>
  </w:style>
  <w:style w:type="character" w:customStyle="1" w:styleId="ab">
    <w:name w:val="Нижний колонтитул Знак"/>
    <w:link w:val="aa"/>
    <w:uiPriority w:val="99"/>
    <w:rsid w:val="00C85197"/>
    <w:rPr>
      <w:rFonts w:ascii="Times New Roman" w:eastAsia="Times New Roman" w:hAnsi="Times New Roman" w:cs="Times New Roman"/>
      <w:sz w:val="24"/>
      <w:szCs w:val="24"/>
      <w:lang w:eastAsia="ru-RU"/>
    </w:rPr>
  </w:style>
  <w:style w:type="character" w:styleId="ac">
    <w:name w:val="Hyperlink"/>
    <w:uiPriority w:val="99"/>
    <w:unhideWhenUsed/>
    <w:rsid w:val="003B2D2F"/>
    <w:rPr>
      <w:color w:val="0000FF"/>
      <w:u w:val="single"/>
    </w:rPr>
  </w:style>
  <w:style w:type="paragraph" w:styleId="ad">
    <w:name w:val="Body Text Indent"/>
    <w:basedOn w:val="a"/>
    <w:link w:val="ae"/>
    <w:rsid w:val="00445C25"/>
    <w:pPr>
      <w:suppressAutoHyphens/>
      <w:ind w:firstLine="709"/>
    </w:pPr>
    <w:rPr>
      <w:sz w:val="28"/>
      <w:szCs w:val="20"/>
      <w:lang w:eastAsia="ar-SA"/>
    </w:rPr>
  </w:style>
  <w:style w:type="character" w:customStyle="1" w:styleId="ae">
    <w:name w:val="Основной текст с отступом Знак"/>
    <w:link w:val="ad"/>
    <w:rsid w:val="00445C25"/>
    <w:rPr>
      <w:rFonts w:ascii="Times New Roman" w:eastAsia="Times New Roman" w:hAnsi="Times New Roman" w:cs="Times New Roman"/>
      <w:sz w:val="28"/>
      <w:szCs w:val="20"/>
      <w:lang w:eastAsia="ar-SA"/>
    </w:rPr>
  </w:style>
  <w:style w:type="paragraph" w:styleId="af">
    <w:name w:val="No Spacing"/>
    <w:uiPriority w:val="1"/>
    <w:qFormat/>
    <w:rsid w:val="00510727"/>
    <w:rPr>
      <w:rFonts w:ascii="Times New Roman" w:eastAsia="Times New Roman" w:hAnsi="Times New Roman"/>
      <w:sz w:val="24"/>
      <w:szCs w:val="24"/>
    </w:rPr>
  </w:style>
  <w:style w:type="table" w:styleId="af0">
    <w:name w:val="Table Grid"/>
    <w:basedOn w:val="a1"/>
    <w:uiPriority w:val="59"/>
    <w:rsid w:val="00376A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0269AB"/>
  </w:style>
  <w:style w:type="paragraph" w:styleId="af1">
    <w:name w:val="Title"/>
    <w:basedOn w:val="a"/>
    <w:next w:val="af2"/>
    <w:link w:val="af3"/>
    <w:qFormat/>
    <w:rsid w:val="007943B6"/>
    <w:pPr>
      <w:suppressAutoHyphens/>
      <w:jc w:val="center"/>
    </w:pPr>
    <w:rPr>
      <w:sz w:val="28"/>
      <w:szCs w:val="20"/>
      <w:lang w:eastAsia="ar-SA"/>
    </w:rPr>
  </w:style>
  <w:style w:type="character" w:customStyle="1" w:styleId="af3">
    <w:name w:val="Название Знак"/>
    <w:link w:val="af1"/>
    <w:rsid w:val="007943B6"/>
    <w:rPr>
      <w:rFonts w:ascii="Times New Roman" w:eastAsia="Times New Roman" w:hAnsi="Times New Roman"/>
      <w:sz w:val="28"/>
      <w:lang w:eastAsia="ar-SA"/>
    </w:rPr>
  </w:style>
  <w:style w:type="paragraph" w:styleId="af2">
    <w:name w:val="Subtitle"/>
    <w:basedOn w:val="a"/>
    <w:next w:val="a"/>
    <w:link w:val="af4"/>
    <w:uiPriority w:val="11"/>
    <w:qFormat/>
    <w:rsid w:val="007943B6"/>
    <w:pPr>
      <w:spacing w:after="60"/>
      <w:jc w:val="center"/>
      <w:outlineLvl w:val="1"/>
    </w:pPr>
    <w:rPr>
      <w:rFonts w:ascii="Cambria" w:hAnsi="Cambria"/>
    </w:rPr>
  </w:style>
  <w:style w:type="character" w:customStyle="1" w:styleId="af4">
    <w:name w:val="Подзаголовок Знак"/>
    <w:link w:val="af2"/>
    <w:uiPriority w:val="11"/>
    <w:rsid w:val="007943B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tavregion.ru/personnel/vakansii/itogi-konkursov/itogi-konkursa-s-10-iyulya-po-19-maya-2014-god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1" b="1">
                <a:latin typeface="Times New Roman" pitchFamily="18" charset="0"/>
                <a:cs typeface="Times New Roman" pitchFamily="18" charset="0"/>
              </a:defRPr>
            </a:pPr>
            <a:r>
              <a:rPr lang="ru-RU" sz="1401" b="1">
                <a:latin typeface="Times New Roman" pitchFamily="18" charset="0"/>
                <a:cs typeface="Times New Roman" pitchFamily="18" charset="0"/>
              </a:rPr>
              <a:t>Структура администрирования налоговых и неналоговых доходов за 2024 год</a:t>
            </a:r>
          </a:p>
        </c:rich>
      </c:tx>
      <c:layout/>
      <c:overlay val="0"/>
    </c:title>
    <c:autoTitleDeleted val="0"/>
    <c:view3D>
      <c:rotX val="50"/>
      <c:rotY val="359"/>
      <c:rAngAx val="0"/>
      <c:perspective val="1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spPr>
            <a:solidFill>
              <a:schemeClr val="accent1"/>
            </a:solidFill>
            <a:ln w="3177">
              <a:solidFill>
                <a:schemeClr val="tx1"/>
              </a:solidFill>
            </a:ln>
            <a:scene3d>
              <a:camera prst="orthographicFront"/>
              <a:lightRig rig="threePt" dir="t"/>
            </a:scene3d>
            <a:sp3d>
              <a:bevelT w="266700" h="520700"/>
              <a:bevelB w="762000" h="0"/>
              <a:contourClr>
                <a:srgbClr val="000000"/>
              </a:contourClr>
            </a:sp3d>
          </c:spPr>
          <c:explosion val="42"/>
          <c:dPt>
            <c:idx val="0"/>
            <c:bubble3D val="0"/>
            <c:spPr>
              <a:solidFill>
                <a:srgbClr val="E725BD"/>
              </a:solidFill>
              <a:ln w="3177">
                <a:solidFill>
                  <a:schemeClr val="tx1"/>
                </a:solidFill>
              </a:ln>
              <a:scene3d>
                <a:camera prst="orthographicFront"/>
                <a:lightRig rig="threePt" dir="t"/>
              </a:scene3d>
              <a:sp3d>
                <a:bevelT w="266700" h="520700"/>
                <a:bevelB w="762000" h="0"/>
                <a:contourClr>
                  <a:srgbClr val="000000"/>
                </a:contourClr>
              </a:sp3d>
            </c:spPr>
          </c:dPt>
          <c:dPt>
            <c:idx val="1"/>
            <c:bubble3D val="0"/>
            <c:spPr>
              <a:solidFill>
                <a:srgbClr val="17F531"/>
              </a:solidFill>
              <a:ln w="3177">
                <a:solidFill>
                  <a:schemeClr val="tx1"/>
                </a:solidFill>
              </a:ln>
              <a:scene3d>
                <a:camera prst="orthographicFront"/>
                <a:lightRig rig="threePt" dir="t"/>
              </a:scene3d>
              <a:sp3d>
                <a:bevelT w="266700" h="520700"/>
                <a:bevelB w="762000" h="0"/>
                <a:contourClr>
                  <a:srgbClr val="000000"/>
                </a:contourClr>
              </a:sp3d>
            </c:spPr>
          </c:dPt>
          <c:dPt>
            <c:idx val="2"/>
            <c:bubble3D val="0"/>
            <c:spPr>
              <a:solidFill>
                <a:srgbClr val="FFFF00"/>
              </a:solidFill>
              <a:ln w="3177">
                <a:solidFill>
                  <a:schemeClr val="tx1"/>
                </a:solidFill>
              </a:ln>
              <a:scene3d>
                <a:camera prst="orthographicFront"/>
                <a:lightRig rig="threePt" dir="t"/>
              </a:scene3d>
              <a:sp3d>
                <a:bevelT w="266700" h="520700"/>
                <a:bevelB w="762000" h="0"/>
                <a:contourClr>
                  <a:srgbClr val="000000"/>
                </a:contourClr>
              </a:sp3d>
            </c:spPr>
          </c:dPt>
          <c:dPt>
            <c:idx val="3"/>
            <c:bubble3D val="0"/>
            <c:spPr>
              <a:solidFill>
                <a:srgbClr val="FF0000"/>
              </a:solidFill>
              <a:ln w="3177">
                <a:solidFill>
                  <a:schemeClr val="tx1"/>
                </a:solidFill>
              </a:ln>
              <a:scene3d>
                <a:camera prst="orthographicFront"/>
                <a:lightRig rig="threePt" dir="t"/>
              </a:scene3d>
              <a:sp3d>
                <a:bevelT w="266700" h="520700"/>
                <a:bevelB w="762000" h="0"/>
                <a:contourClr>
                  <a:srgbClr val="000000"/>
                </a:contourClr>
              </a:sp3d>
            </c:spPr>
          </c:dPt>
          <c:dLbls>
            <c:dLbl>
              <c:idx val="1"/>
              <c:layout>
                <c:manualLayout>
                  <c:x val="-6.0183264197713922E-2"/>
                  <c:y val="1.1579245478718124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663129171006327E-2"/>
                  <c:y val="-2.198680791525084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164696915058934E-2"/>
                  <c:y val="-3.6222325349783452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3600954773637572E-2"/>
                  <c:y val="-4.9913976847536339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w="25417">
                <a:noFill/>
              </a:ln>
            </c:spPr>
            <c:txPr>
              <a:bodyPr/>
              <a:lstStyle/>
              <a:p>
                <a:pPr>
                  <a:defRPr sz="120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4"/>
                <c:pt idx="0">
                  <c:v>УФНС России по РА</c:v>
                </c:pt>
                <c:pt idx="1">
                  <c:v>Комитет по управлению имуществом МО «Город Майкоп»</c:v>
                </c:pt>
                <c:pt idx="2">
                  <c:v>Управление архитектуры и градостроительства МО «Город Майкоп»</c:v>
                </c:pt>
                <c:pt idx="3">
                  <c:v>Другие администраторы</c:v>
                </c:pt>
              </c:strCache>
            </c:strRef>
          </c:cat>
          <c:val>
            <c:numRef>
              <c:f>Лист1!$B$2:$B$5</c:f>
              <c:numCache>
                <c:formatCode>General</c:formatCode>
                <c:ptCount val="4"/>
                <c:pt idx="0">
                  <c:v>90.8</c:v>
                </c:pt>
                <c:pt idx="1">
                  <c:v>7.1</c:v>
                </c:pt>
                <c:pt idx="2">
                  <c:v>1</c:v>
                </c:pt>
                <c:pt idx="3">
                  <c:v>1.1000000000000001</c:v>
                </c:pt>
              </c:numCache>
            </c:numRef>
          </c:val>
        </c:ser>
        <c:dLbls>
          <c:showLegendKey val="0"/>
          <c:showVal val="0"/>
          <c:showCatName val="0"/>
          <c:showSerName val="0"/>
          <c:showPercent val="0"/>
          <c:showBubbleSize val="0"/>
          <c:showLeaderLines val="1"/>
        </c:dLbls>
      </c:pie3DChart>
      <c:spPr>
        <a:noFill/>
        <a:ln w="25417">
          <a:noFill/>
        </a:ln>
      </c:spPr>
    </c:plotArea>
    <c:legend>
      <c:legendPos val="r"/>
      <c:layout>
        <c:manualLayout>
          <c:xMode val="edge"/>
          <c:yMode val="edge"/>
          <c:x val="0.52704235195452642"/>
          <c:y val="0.22927584236472287"/>
          <c:w val="0.46003447793877839"/>
          <c:h val="0.66869512159688527"/>
        </c:manualLayout>
      </c:layout>
      <c:overlay val="0"/>
      <c:txPr>
        <a:bodyPr/>
        <a:lstStyle/>
        <a:p>
          <a:pPr>
            <a:defRPr sz="120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6" b="0" i="0" u="none" strike="noStrike" baseline="0">
                <a:solidFill>
                  <a:srgbClr val="000000"/>
                </a:solidFill>
                <a:latin typeface="Times New Roman"/>
                <a:ea typeface="Times New Roman"/>
                <a:cs typeface="Times New Roman"/>
              </a:defRPr>
            </a:pPr>
            <a:r>
              <a:rPr lang="ru-RU" sz="1597" b="1" i="0" u="none" strike="noStrike" baseline="0">
                <a:solidFill>
                  <a:srgbClr val="000000"/>
                </a:solidFill>
                <a:latin typeface="Times New Roman"/>
                <a:cs typeface="Times New Roman"/>
              </a:rPr>
              <a:t>Исполнение расходов бюджета</a:t>
            </a:r>
          </a:p>
          <a:p>
            <a:pPr>
              <a:defRPr sz="996" b="0" i="0" u="none" strike="noStrike" baseline="0">
                <a:solidFill>
                  <a:srgbClr val="000000"/>
                </a:solidFill>
                <a:latin typeface="Times New Roman"/>
                <a:ea typeface="Times New Roman"/>
                <a:cs typeface="Times New Roman"/>
              </a:defRPr>
            </a:pPr>
            <a:r>
              <a:rPr lang="ru-RU" sz="1597" b="1" i="0" u="none" strike="noStrike" baseline="0">
                <a:solidFill>
                  <a:srgbClr val="000000"/>
                </a:solidFill>
                <a:latin typeface="Times New Roman"/>
                <a:cs typeface="Times New Roman"/>
              </a:rPr>
              <a:t> муниципального образования «Город Майкоп» </a:t>
            </a:r>
          </a:p>
        </c:rich>
      </c:tx>
      <c:layout>
        <c:manualLayout>
          <c:xMode val="edge"/>
          <c:yMode val="edge"/>
          <c:x val="0.16011841733511858"/>
          <c:y val="2.40119256937543E-3"/>
        </c:manualLayout>
      </c:layout>
      <c:overlay val="0"/>
    </c:title>
    <c:autoTitleDeleted val="0"/>
    <c:plotArea>
      <c:layout>
        <c:manualLayout>
          <c:layoutTarget val="inner"/>
          <c:xMode val="edge"/>
          <c:yMode val="edge"/>
          <c:x val="0.13250238153100752"/>
          <c:y val="0.14361516996861082"/>
          <c:w val="0.81408582805998064"/>
          <c:h val="0.80005850059695371"/>
        </c:manualLayout>
      </c:layout>
      <c:barChart>
        <c:barDir val="col"/>
        <c:grouping val="stacked"/>
        <c:varyColors val="0"/>
        <c:ser>
          <c:idx val="0"/>
          <c:order val="0"/>
          <c:tx>
            <c:strRef>
              <c:f>'за 5 лет'!$A$2</c:f>
              <c:strCache>
                <c:ptCount val="1"/>
                <c:pt idx="0">
                  <c:v>Исполнение расходов бюджета муниципального образования «Город Майкоп»</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glow rad="63500">
                <a:schemeClr val="accent1">
                  <a:satMod val="175000"/>
                  <a:alpha val="40000"/>
                </a:schemeClr>
              </a:glow>
              <a:innerShdw blurRad="63500" dist="50800" dir="18900000">
                <a:prstClr val="black">
                  <a:alpha val="50000"/>
                </a:prstClr>
              </a:innerShdw>
            </a:effectLst>
          </c:spPr>
          <c:invertIfNegative val="0"/>
          <c:dLbls>
            <c:dLbl>
              <c:idx val="0"/>
              <c:layout>
                <c:manualLayout>
                  <c:x val="-1.6379590616695534E-2"/>
                  <c:y val="-0.25172846112682518"/>
                </c:manualLayout>
              </c:layout>
              <c:spPr/>
              <c:txPr>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1"/>
              <c:showVal val="1"/>
              <c:showCatName val="0"/>
              <c:showSerName val="0"/>
              <c:showPercent val="0"/>
              <c:showBubbleSize val="0"/>
              <c:extLst>
                <c:ext xmlns:c15="http://schemas.microsoft.com/office/drawing/2012/chart" uri="{CE6537A1-D6FC-4f65-9D91-7224C49458BB}">
                  <c15:layout/>
                </c:ext>
              </c:extLst>
            </c:dLbl>
            <c:dLbl>
              <c:idx val="1"/>
              <c:layout>
                <c:manualLayout>
                  <c:x val="2.0800832033281333E-3"/>
                  <c:y val="-0.31369747470886528"/>
                </c:manualLayout>
              </c:layout>
              <c:spPr/>
              <c:txPr>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278354441263502E-3"/>
                  <c:y val="-0.38326529572152995"/>
                </c:manualLayout>
              </c:layout>
              <c:spPr/>
              <c:txPr>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265503341762646E-3"/>
                  <c:y val="-0.38354725570808074"/>
                </c:manualLayout>
              </c:layout>
              <c:spPr/>
              <c:txPr>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294266869609334E-3"/>
                  <c:y val="-0.40419390054119342"/>
                </c:manualLayout>
              </c:layout>
              <c:spPr/>
              <c:txPr>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4.0557081857284438E-3"/>
                  <c:y val="-0.38059453405569565"/>
                </c:manualLayout>
              </c:layout>
              <c:spPr/>
              <c:txPr>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98" b="1" i="1" u="none" strike="noStrike" baseline="0">
                    <a:solidFill>
                      <a:srgbClr val="003366"/>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'за 5 лет'!$A$3:$A$6</c:f>
              <c:strCache>
                <c:ptCount val="4"/>
                <c:pt idx="0">
                  <c:v>2021 год</c:v>
                </c:pt>
                <c:pt idx="1">
                  <c:v>2022 год</c:v>
                </c:pt>
                <c:pt idx="2">
                  <c:v>2023 год</c:v>
                </c:pt>
                <c:pt idx="3">
                  <c:v>2024 год</c:v>
                </c:pt>
              </c:strCache>
            </c:strRef>
          </c:cat>
          <c:val>
            <c:numRef>
              <c:f>'за 5 лет'!$D$3:$D$6</c:f>
              <c:numCache>
                <c:formatCode>_-* #\ ##0.0\ _₽_-;\-* #\ ##0.0\ _₽_-;_-* "-"??\ _₽_-;_-@_-</c:formatCode>
                <c:ptCount val="4"/>
                <c:pt idx="0">
                  <c:v>3993.7</c:v>
                </c:pt>
                <c:pt idx="1">
                  <c:v>5236.3</c:v>
                </c:pt>
                <c:pt idx="2">
                  <c:v>7255.6</c:v>
                </c:pt>
                <c:pt idx="3">
                  <c:v>8180.4</c:v>
                </c:pt>
              </c:numCache>
            </c:numRef>
          </c:val>
        </c:ser>
        <c:dLbls>
          <c:showLegendKey val="0"/>
          <c:showVal val="0"/>
          <c:showCatName val="0"/>
          <c:showSerName val="0"/>
          <c:showPercent val="0"/>
          <c:showBubbleSize val="0"/>
        </c:dLbls>
        <c:gapWidth val="150"/>
        <c:overlap val="100"/>
        <c:serLines/>
        <c:axId val="163157104"/>
        <c:axId val="162969408"/>
      </c:barChart>
      <c:catAx>
        <c:axId val="163157104"/>
        <c:scaling>
          <c:orientation val="minMax"/>
        </c:scaling>
        <c:delete val="0"/>
        <c:axPos val="b"/>
        <c:numFmt formatCode="General" sourceLinked="1"/>
        <c:majorTickMark val="out"/>
        <c:minorTickMark val="none"/>
        <c:tickLblPos val="nextTo"/>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162969408"/>
        <c:crosses val="autoZero"/>
        <c:auto val="1"/>
        <c:lblAlgn val="ctr"/>
        <c:lblOffset val="100"/>
        <c:noMultiLvlLbl val="0"/>
      </c:catAx>
      <c:valAx>
        <c:axId val="162969408"/>
        <c:scaling>
          <c:orientation val="minMax"/>
        </c:scaling>
        <c:delete val="0"/>
        <c:axPos val="l"/>
        <c:numFmt formatCode="_-* #\ ##0.0\ _₽_-;\-* #\ ##0.0\ _₽_-;_-* &quot;-&quot;??\ _₽_-;_-@_-" sourceLinked="1"/>
        <c:majorTickMark val="out"/>
        <c:minorTickMark val="none"/>
        <c:tickLblPos val="nextTo"/>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163157104"/>
        <c:crosses val="autoZero"/>
        <c:crossBetween val="between"/>
        <c:majorUnit val="500"/>
      </c:valAx>
    </c:plotArea>
    <c:plotVisOnly val="1"/>
    <c:dispBlanksAs val="gap"/>
    <c:showDLblsOverMax val="0"/>
  </c:chart>
  <c:txPr>
    <a:bodyPr/>
    <a:lstStyle/>
    <a:p>
      <a:pPr>
        <a:defRPr sz="998" b="0" i="0" u="none" strike="noStrike" baseline="0">
          <a:solidFill>
            <a:srgbClr val="000000"/>
          </a:solidFill>
          <a:latin typeface="Times New Roman"/>
          <a:ea typeface="Times New Roman"/>
          <a:cs typeface="Times New Roman"/>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Исполнение бюджета за 2024 год</a:t>
            </a:r>
          </a:p>
          <a:p>
            <a:pPr>
              <a:defRPr/>
            </a:pPr>
            <a:r>
              <a:rPr lang="ru-RU"/>
              <a:t> </a:t>
            </a:r>
          </a:p>
        </c:rich>
      </c:tx>
      <c:layout>
        <c:manualLayout>
          <c:xMode val="edge"/>
          <c:yMode val="edge"/>
          <c:x val="0.16074893940144275"/>
          <c:y val="1.2698558228166686E-2"/>
        </c:manualLayout>
      </c:layout>
      <c:overlay val="0"/>
    </c:title>
    <c:autoTitleDeleted val="0"/>
    <c:view3D>
      <c:rotX val="15"/>
      <c:rotY val="200"/>
      <c:rAngAx val="0"/>
      <c:perspective val="0"/>
    </c:view3D>
    <c:floor>
      <c:thickness val="0"/>
    </c:floor>
    <c:sideWall>
      <c:thickness val="0"/>
    </c:sideWall>
    <c:backWall>
      <c:thickness val="0"/>
    </c:backWall>
    <c:plotArea>
      <c:layout>
        <c:manualLayout>
          <c:layoutTarget val="inner"/>
          <c:xMode val="edge"/>
          <c:yMode val="edge"/>
          <c:x val="2.0550709200301651E-2"/>
          <c:y val="0.10182692133034682"/>
          <c:w val="0.94707838107885078"/>
          <c:h val="0.43967635632437907"/>
        </c:manualLayout>
      </c:layout>
      <c:pie3DChart>
        <c:varyColors val="1"/>
        <c:ser>
          <c:idx val="0"/>
          <c:order val="0"/>
          <c:explosion val="61"/>
          <c:dPt>
            <c:idx val="0"/>
            <c:bubble3D val="0"/>
            <c:explosion val="46"/>
            <c:spPr>
              <a:solidFill>
                <a:srgbClr val="9966FF"/>
              </a:solidFill>
            </c:spPr>
          </c:dPt>
          <c:dPt>
            <c:idx val="1"/>
            <c:bubble3D val="0"/>
            <c:explosion val="49"/>
          </c:dPt>
          <c:dPt>
            <c:idx val="2"/>
            <c:bubble3D val="0"/>
            <c:explosion val="48"/>
            <c:spPr>
              <a:solidFill>
                <a:srgbClr val="92D050"/>
              </a:solidFill>
            </c:spPr>
          </c:dPt>
          <c:dPt>
            <c:idx val="3"/>
            <c:bubble3D val="0"/>
            <c:explosion val="26"/>
            <c:spPr>
              <a:solidFill>
                <a:schemeClr val="accent6">
                  <a:lumMod val="75000"/>
                </a:schemeClr>
              </a:solidFill>
            </c:spPr>
          </c:dPt>
          <c:dPt>
            <c:idx val="4"/>
            <c:bubble3D val="0"/>
            <c:explosion val="25"/>
            <c:spPr>
              <a:solidFill>
                <a:srgbClr val="0066CC"/>
              </a:solidFill>
            </c:spPr>
          </c:dPt>
          <c:dPt>
            <c:idx val="5"/>
            <c:bubble3D val="0"/>
            <c:explosion val="18"/>
            <c:spPr>
              <a:solidFill>
                <a:srgbClr val="00B0F0"/>
              </a:solidFill>
            </c:spPr>
          </c:dPt>
          <c:dLbls>
            <c:dLbl>
              <c:idx val="0"/>
              <c:layout>
                <c:manualLayout>
                  <c:x val="4.9528667999188022E-2"/>
                  <c:y val="2.8839358338993568E-2"/>
                </c:manualLayout>
              </c:layout>
              <c:tx>
                <c:rich>
                  <a:bodyPr/>
                  <a:lstStyle/>
                  <a:p>
                    <a:pPr>
                      <a:defRPr/>
                    </a:pPr>
                    <a:r>
                      <a:rPr lang="en-US"/>
                      <a:t>3,92 %</a:t>
                    </a:r>
                  </a:p>
                </c:rich>
              </c:tx>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2.9573103642175059E-3"/>
                  <c:y val="2.4120818763469262E-2"/>
                </c:manualLayout>
              </c:layout>
              <c:tx>
                <c:rich>
                  <a:bodyPr/>
                  <a:lstStyle/>
                  <a:p>
                    <a:pPr>
                      <a:defRPr sz="899"/>
                    </a:pPr>
                    <a:r>
                      <a:rPr lang="en-US" sz="899"/>
                      <a:t>0,79%</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1.5492460409337036E-2"/>
                  <c:y val="1.6396568639782647E-2"/>
                </c:manualLayout>
              </c:layout>
              <c:tx>
                <c:rich>
                  <a:bodyPr/>
                  <a:lstStyle/>
                  <a:p>
                    <a:pPr>
                      <a:defRPr/>
                    </a:pPr>
                    <a:r>
                      <a:rPr lang="en-US"/>
                      <a:t>13,05%</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8.7784305599570948E-3"/>
                  <c:y val="-4.9673639279938495E-2"/>
                </c:manualLayout>
              </c:layout>
              <c:tx>
                <c:rich>
                  <a:bodyPr/>
                  <a:lstStyle/>
                  <a:p>
                    <a:pPr>
                      <a:defRPr/>
                    </a:pPr>
                    <a:r>
                      <a:rPr lang="en-US"/>
                      <a:t>29,93%</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1.8280555487839561E-2"/>
                  <c:y val="7.0829025159734231E-3"/>
                </c:manualLayout>
              </c:layout>
              <c:tx>
                <c:rich>
                  <a:bodyPr/>
                  <a:lstStyle/>
                  <a:p>
                    <a:pPr>
                      <a:defRPr/>
                    </a:pPr>
                    <a:r>
                      <a:rPr lang="en-US"/>
                      <a:t>52,30%</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8.645023042053511E-2"/>
                  <c:y val="2.3718648587456918E-2"/>
                </c:manualLayout>
              </c:layout>
              <c:tx>
                <c:rich>
                  <a:bodyPr/>
                  <a:lstStyle/>
                  <a:p>
                    <a:pPr>
                      <a:defRPr/>
                    </a:pPr>
                    <a:r>
                      <a:rPr lang="en-US"/>
                      <a:t>0,01 %</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2.6582452618973566E-2"/>
                  <c:y val="2.8302448330033397E-2"/>
                </c:manualLayout>
              </c:layout>
              <c:numFmt formatCode="0.0%" sourceLinked="0"/>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'программы (2)'!$A$4:$A$9</c:f>
              <c:strCache>
                <c:ptCount val="6"/>
                <c:pt idx="0">
                  <c:v>Общегосударственные расходы  - 3,92 % (320,8 млн. руб.)</c:v>
                </c:pt>
                <c:pt idx="1">
                  <c:v>Национальная безопасность правоохранительная деятельность  - 0,79 % (64,6 млн. руб.)</c:v>
                </c:pt>
                <c:pt idx="2">
                  <c:v>Национальная экономика - 13,05 %  (1 067,7 млн. руб.)</c:v>
                </c:pt>
                <c:pt idx="3">
                  <c:v>Жилищно-коммунальное и Дорожное хозяйство - 29,93 % (2 447,7 млн. руб.)</c:v>
                </c:pt>
                <c:pt idx="4">
                  <c:v>Социально-культурная сфера - 52,30 % (4 278,7млн. руб.) </c:v>
                </c:pt>
                <c:pt idx="5">
                  <c:v>Обслуживание государственного и муниципального долга 0,01 % (0,9 млн. руб.)</c:v>
                </c:pt>
              </c:strCache>
            </c:strRef>
          </c:cat>
          <c:val>
            <c:numRef>
              <c:f>'программы (2)'!$C$4:$C$9</c:f>
              <c:numCache>
                <c:formatCode>0.000%</c:formatCode>
                <c:ptCount val="6"/>
                <c:pt idx="0">
                  <c:v>3.921568627450981E-2</c:v>
                </c:pt>
                <c:pt idx="1">
                  <c:v>7.8969243557772233E-3</c:v>
                </c:pt>
                <c:pt idx="2">
                  <c:v>0.13051929001026846</c:v>
                </c:pt>
                <c:pt idx="3">
                  <c:v>0.29921519730086549</c:v>
                </c:pt>
                <c:pt idx="4">
                  <c:v>0.52304288298860713</c:v>
                </c:pt>
                <c:pt idx="5">
                  <c:v>1.2224341108014279E-4</c:v>
                </c:pt>
              </c:numCache>
            </c:numRef>
          </c:val>
        </c:ser>
        <c:dLbls>
          <c:showLegendKey val="0"/>
          <c:showVal val="0"/>
          <c:showCatName val="0"/>
          <c:showSerName val="0"/>
          <c:showPercent val="0"/>
          <c:showBubbleSize val="0"/>
          <c:showLeaderLines val="1"/>
        </c:dLbls>
      </c:pie3DChart>
      <c:spPr>
        <a:noFill/>
        <a:ln w="25366">
          <a:noFill/>
        </a:ln>
      </c:spPr>
    </c:plotArea>
    <c:legend>
      <c:legendPos val="t"/>
      <c:layout>
        <c:manualLayout>
          <c:xMode val="edge"/>
          <c:yMode val="edge"/>
          <c:x val="8.2629624127172785E-2"/>
          <c:y val="0.51555513608744119"/>
          <c:w val="0.82899734231334288"/>
          <c:h val="0.40814762880667321"/>
        </c:manualLayout>
      </c:layout>
      <c:overlay val="0"/>
      <c:txPr>
        <a:bodyPr/>
        <a:lstStyle/>
        <a:p>
          <a:pPr rtl="0">
            <a:defRPr/>
          </a:pPr>
          <a:endParaRPr lang="ru-RU"/>
        </a:p>
      </c:txPr>
    </c:legend>
    <c:plotVisOnly val="1"/>
    <c:dispBlanksAs val="gap"/>
    <c:showDLblsOverMax val="0"/>
  </c:chart>
  <c:spPr>
    <a:effectLst>
      <a:innerShdw blurRad="114300">
        <a:prstClr val="black"/>
      </a:innerShdw>
    </a:effectLst>
  </c:spPr>
  <c:txPr>
    <a:bodyPr/>
    <a:lstStyle/>
    <a:p>
      <a:pPr>
        <a:defRPr baseline="0">
          <a:latin typeface="Times New Roman" panose="02020603050405020304"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0.31042</cdr:x>
      <cdr:y>0.0323</cdr:y>
    </cdr:from>
    <cdr:to>
      <cdr:x>0.86875</cdr:x>
      <cdr:y>0.0969</cdr:y>
    </cdr:to>
    <cdr:sp macro="" textlink="">
      <cdr:nvSpPr>
        <cdr:cNvPr id="2" name="TextBox 1"/>
        <cdr:cNvSpPr txBox="1"/>
      </cdr:nvSpPr>
      <cdr:spPr>
        <a:xfrm xmlns:a="http://schemas.openxmlformats.org/drawingml/2006/main">
          <a:off x="1419225" y="114300"/>
          <a:ext cx="25527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0.01377</cdr:x>
      <cdr:y>0.16908</cdr:y>
    </cdr:from>
    <cdr:to>
      <cdr:x>0.98669</cdr:x>
      <cdr:y>0.31872</cdr:y>
    </cdr:to>
    <cdr:sp macro="" textlink="">
      <cdr:nvSpPr>
        <cdr:cNvPr id="3" name="TextBox 2"/>
        <cdr:cNvSpPr txBox="1"/>
      </cdr:nvSpPr>
      <cdr:spPr>
        <a:xfrm xmlns:a="http://schemas.openxmlformats.org/drawingml/2006/main">
          <a:off x="86264" y="689812"/>
          <a:ext cx="6092785" cy="6105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2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0.31042</cdr:x>
      <cdr:y>0.0323</cdr:y>
    </cdr:from>
    <cdr:to>
      <cdr:x>0.86875</cdr:x>
      <cdr:y>0.0969</cdr:y>
    </cdr:to>
    <cdr:sp macro="" textlink="">
      <cdr:nvSpPr>
        <cdr:cNvPr id="4" name="TextBox 1"/>
        <cdr:cNvSpPr txBox="1"/>
      </cdr:nvSpPr>
      <cdr:spPr>
        <a:xfrm xmlns:a="http://schemas.openxmlformats.org/drawingml/2006/main">
          <a:off x="1419225" y="114300"/>
          <a:ext cx="25527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cdr:x>
      <cdr:y>0.1585</cdr:y>
    </cdr:from>
    <cdr:to>
      <cdr:x>0.97292</cdr:x>
      <cdr:y>0.30814</cdr:y>
    </cdr:to>
    <cdr:sp macro="" textlink="">
      <cdr:nvSpPr>
        <cdr:cNvPr id="5" name="TextBox 2"/>
        <cdr:cNvSpPr txBox="1"/>
      </cdr:nvSpPr>
      <cdr:spPr>
        <a:xfrm xmlns:a="http://schemas.openxmlformats.org/drawingml/2006/main">
          <a:off x="0" y="646680"/>
          <a:ext cx="6092785" cy="6105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2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0.85123</cdr:x>
      <cdr:y>0</cdr:y>
    </cdr:from>
    <cdr:to>
      <cdr:x>1</cdr:x>
      <cdr:y>0.06013</cdr:y>
    </cdr:to>
    <cdr:sp macro="" textlink="">
      <cdr:nvSpPr>
        <cdr:cNvPr id="6" name="Поле 5"/>
        <cdr:cNvSpPr txBox="1"/>
      </cdr:nvSpPr>
      <cdr:spPr>
        <a:xfrm xmlns:a="http://schemas.openxmlformats.org/drawingml/2006/main">
          <a:off x="5331125" y="-2424023"/>
          <a:ext cx="931653" cy="2587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anose="02020603050405020304" pitchFamily="18" charset="0"/>
              <a:cs typeface="Times New Roman" panose="02020603050405020304" pitchFamily="18" charset="0"/>
            </a:rPr>
            <a:t>млн.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8000-B7B2-4850-A15B-B56849E4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8821</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58984</CharactersWithSpaces>
  <SharedDoc>false</SharedDoc>
  <HLinks>
    <vt:vector size="30" baseType="variant">
      <vt:variant>
        <vt:i4>7733311</vt:i4>
      </vt:variant>
      <vt:variant>
        <vt:i4>21</vt:i4>
      </vt:variant>
      <vt:variant>
        <vt:i4>0</vt:i4>
      </vt:variant>
      <vt:variant>
        <vt:i4>5</vt:i4>
      </vt:variant>
      <vt:variant>
        <vt:lpwstr>http://www.bus.gov.ru/</vt:lpwstr>
      </vt:variant>
      <vt:variant>
        <vt:lpwstr/>
      </vt:variant>
      <vt:variant>
        <vt:i4>851992</vt:i4>
      </vt:variant>
      <vt:variant>
        <vt:i4>18</vt:i4>
      </vt:variant>
      <vt:variant>
        <vt:i4>0</vt:i4>
      </vt:variant>
      <vt:variant>
        <vt:i4>5</vt:i4>
      </vt:variant>
      <vt:variant>
        <vt:lpwstr>http://www.stavregion.ru/personnel/vakansii/itogi-konkursov/itogi-konkursa-s-10-iyulya-po-19-maya-2014-goda/</vt:lpwstr>
      </vt:variant>
      <vt:variant>
        <vt:lpwstr/>
      </vt:variant>
      <vt:variant>
        <vt:i4>393292</vt:i4>
      </vt:variant>
      <vt:variant>
        <vt:i4>15</vt:i4>
      </vt:variant>
      <vt:variant>
        <vt:i4>0</vt:i4>
      </vt:variant>
      <vt:variant>
        <vt:i4>5</vt:i4>
      </vt:variant>
      <vt:variant>
        <vt:lpwstr>https://internet.garant.ru/</vt:lpwstr>
      </vt:variant>
      <vt:variant>
        <vt:lpwstr>/multilink/12112604/paragraph/72169150/number/0</vt:lpwstr>
      </vt:variant>
      <vt:variant>
        <vt:i4>393289</vt:i4>
      </vt:variant>
      <vt:variant>
        <vt:i4>12</vt:i4>
      </vt:variant>
      <vt:variant>
        <vt:i4>0</vt:i4>
      </vt:variant>
      <vt:variant>
        <vt:i4>5</vt:i4>
      </vt:variant>
      <vt:variant>
        <vt:lpwstr>https://internet.garant.ru/</vt:lpwstr>
      </vt:variant>
      <vt:variant>
        <vt:lpwstr>/multilink/12112604/paragraph/21034196/number/1</vt:lpwstr>
      </vt:variant>
      <vt:variant>
        <vt:i4>6684781</vt:i4>
      </vt:variant>
      <vt:variant>
        <vt:i4>9</vt:i4>
      </vt:variant>
      <vt:variant>
        <vt:i4>0</vt:i4>
      </vt:variant>
      <vt:variant>
        <vt:i4>5</vt:i4>
      </vt:variant>
      <vt:variant>
        <vt:lpwstr>https://internet.garant.ru/</vt:lpwstr>
      </vt:variant>
      <vt:variant>
        <vt:lpwstr>/document/71294468/entry/1000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Kramarenko I</dc:creator>
  <cp:keywords/>
  <cp:lastModifiedBy>fd_user</cp:lastModifiedBy>
  <cp:revision>3</cp:revision>
  <cp:lastPrinted>2025-03-06T11:21:00Z</cp:lastPrinted>
  <dcterms:created xsi:type="dcterms:W3CDTF">2025-03-06T14:01:00Z</dcterms:created>
  <dcterms:modified xsi:type="dcterms:W3CDTF">2025-03-06T14:02:00Z</dcterms:modified>
</cp:coreProperties>
</file>